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10C" w:rsidRPr="00A97E42" w:rsidRDefault="00446ED5" w:rsidP="00A97E42">
      <w:pPr>
        <w:pStyle w:val="Normal0"/>
      </w:pPr>
      <w:bookmarkStart w:id="0" w:name="_GoBack"/>
      <w:bookmarkEnd w:id="0"/>
      <w:r>
        <w:rPr>
          <w:noProof/>
          <w:lang w:val="en-US" w:eastAsia="en-US"/>
        </w:rPr>
        <w:drawing>
          <wp:anchor distT="0" distB="0" distL="114300" distR="114300" simplePos="0" relativeHeight="251658240" behindDoc="0" locked="0" layoutInCell="1" allowOverlap="1">
            <wp:simplePos x="0" y="0"/>
            <wp:positionH relativeFrom="page">
              <wp:posOffset>457200</wp:posOffset>
            </wp:positionH>
            <wp:positionV relativeFrom="paragraph">
              <wp:posOffset>2413000</wp:posOffset>
            </wp:positionV>
            <wp:extent cx="1363345" cy="1147191"/>
            <wp:effectExtent l="0" t="0" r="0" b="0"/>
            <wp:wrapNone/>
            <wp:docPr id="101083" name="Picture 101083"/>
            <wp:cNvGraphicFramePr/>
            <a:graphic xmlns:a="http://schemas.openxmlformats.org/drawingml/2006/main">
              <a:graphicData uri="http://schemas.openxmlformats.org/drawingml/2006/picture">
                <pic:pic xmlns:pic="http://schemas.openxmlformats.org/drawingml/2006/picture">
                  <pic:nvPicPr>
                    <pic:cNvPr id="101083" name=""/>
                    <pic:cNvPicPr/>
                  </pic:nvPicPr>
                  <pic:blipFill>
                    <a:blip r:embed="rId8"/>
                    <a:stretch>
                      <a:fillRect/>
                    </a:stretch>
                  </pic:blipFill>
                  <pic:spPr>
                    <a:xfrm>
                      <a:off x="0" y="0"/>
                      <a:ext cx="1363345" cy="1147191"/>
                    </a:xfrm>
                    <a:prstGeom prst="rect">
                      <a:avLst/>
                    </a:prstGeom>
                  </pic:spPr>
                </pic:pic>
              </a:graphicData>
            </a:graphic>
          </wp:anchor>
        </w:drawing>
      </w:r>
    </w:p>
    <w:p w:rsidR="00940349" w:rsidRDefault="00446ED5" w:rsidP="00A97E42">
      <w:pPr>
        <w:pStyle w:val="Normal0"/>
        <w:rPr>
          <w:noProof/>
        </w:rPr>
      </w:pPr>
      <w:r>
        <w:rPr>
          <w:noProof/>
        </w:rPr>
        <w:pict>
          <v:shapetype id="_x0000_t202" coordsize="21600,21600" o:spt="202" path="m,l,21600r21600,l21600,xe">
            <v:stroke joinstyle="miter"/>
            <v:path gradientshapeok="t" o:connecttype="rect"/>
          </v:shapetype>
          <v:shape id="Text Box 1" o:spid="_x0000_s1026" type="#_x0000_t202" style="position:absolute;margin-left:193.95pt;margin-top:119.25pt;width:402.8pt;height:639pt;z-index:251659264;visibility:visible;mso-wrap-style:square;mso-width-percent:0;mso-wrap-distance-left:9pt;mso-wrap-distance-top:0;mso-wrap-distance-right:9pt;mso-wrap-distance-bottom:0;mso-position-horizontal-relative:page;mso-width-percent:0;mso-width-relative:margin;mso-height-relative:margin;v-text-anchor:top" filled="f" stroked="f" strokeweight=".5pt">
            <v:textbox>
              <w:txbxContent>
                <w:tbl>
                  <w:tblPr>
                    <w:tblStyle w:val="TableGrid0"/>
                    <w:tblW w:w="7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940349" w:rsidTr="008F3B96">
                    <w:trPr>
                      <w:cantSplit/>
                      <w:trHeight w:val="9845"/>
                    </w:trPr>
                    <w:tc>
                      <w:tcPr>
                        <w:tcW w:w="7800" w:type="dxa"/>
                      </w:tcPr>
                      <w:p w:rsidR="00A97E42" w:rsidRPr="001C2F73" w:rsidRDefault="00446ED5" w:rsidP="00DF10D2">
                        <w:pPr>
                          <w:pStyle w:val="ListParagraph0"/>
                          <w:shd w:val="clear" w:color="auto" w:fill="FFFFFF"/>
                          <w:spacing w:before="100" w:beforeAutospacing="1" w:after="100" w:afterAutospacing="1"/>
                          <w:ind w:left="0"/>
                          <w:rPr>
                            <w:rFonts w:ascii="Arial" w:hAnsi="Arial" w:cs="Arial"/>
                            <w:color w:val="333333"/>
                            <w:sz w:val="16"/>
                            <w:szCs w:val="16"/>
                          </w:rPr>
                        </w:pPr>
                      </w:p>
                      <w:tbl>
                        <w:tblPr>
                          <w:tblStyle w:val="TableGrid0"/>
                          <w:tblW w:w="0" w:type="auto"/>
                          <w:tblInd w:w="39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7177"/>
                        </w:tblGrid>
                        <w:tr w:rsidR="00940349" w:rsidTr="00396DCF">
                          <w:trPr>
                            <w:trHeight w:val="18"/>
                          </w:trPr>
                          <w:tc>
                            <w:tcPr>
                              <w:tcW w:w="7177" w:type="dxa"/>
                              <w:vAlign w:val="center"/>
                            </w:tcPr>
                            <w:p w:rsidR="00DF10D2" w:rsidRPr="00BA6549" w:rsidRDefault="00446ED5" w:rsidP="00DF10D2">
                              <w:pPr>
                                <w:pStyle w:val="Normal0"/>
                                <w:numPr>
                                  <w:ilvl w:val="0"/>
                                  <w:numId w:val="2"/>
                                </w:numPr>
                                <w:ind w:left="301"/>
                                <w:rPr>
                                  <w:rFonts w:asciiTheme="minorHAnsi" w:hAnsiTheme="minorHAnsi" w:cstheme="minorHAnsi"/>
                                </w:rPr>
                              </w:pPr>
                              <w:r w:rsidRPr="00BA6549">
                                <w:rPr>
                                  <w:rFonts w:asciiTheme="minorHAnsi" w:hAnsiTheme="minorHAnsi" w:cstheme="minorHAnsi"/>
                                </w:rPr>
                                <w:t>All teachers at the school meet the registration requirements of the Victorian Institute of Teaching (</w:t>
                              </w:r>
                              <w:hyperlink r:id="rId9" w:tgtFrame="_blank" w:history="1">
                                <w:r w:rsidRPr="00BA6549">
                                  <w:rPr>
                                    <w:rStyle w:val="Hyperlink"/>
                                    <w:rFonts w:asciiTheme="minorHAnsi" w:eastAsiaTheme="minorEastAsia" w:hAnsiTheme="minorHAnsi" w:cstheme="minorHAnsi"/>
                                  </w:rPr>
                                  <w:t>www.vit.vic.edu.au</w:t>
                                </w:r>
                              </w:hyperlink>
                              <w:r w:rsidRPr="00BA6549">
                                <w:rPr>
                                  <w:rFonts w:asciiTheme="minorHAnsi" w:hAnsiTheme="minorHAnsi" w:cstheme="minorHAnsi"/>
                                </w:rPr>
                                <w:t>)</w:t>
                              </w:r>
                              <w:r>
                                <w:rPr>
                                  <w:rFonts w:asciiTheme="minorHAnsi" w:hAnsiTheme="minorHAnsi" w:cstheme="minorHAnsi"/>
                                </w:rPr>
                                <w:t>.</w:t>
                              </w:r>
                            </w:p>
                            <w:p w:rsidR="00DF10D2" w:rsidRPr="00BA6549" w:rsidRDefault="00446ED5" w:rsidP="00DF10D2">
                              <w:pPr>
                                <w:pStyle w:val="Normal0"/>
                                <w:numPr>
                                  <w:ilvl w:val="0"/>
                                  <w:numId w:val="2"/>
                                </w:numPr>
                                <w:ind w:left="301"/>
                                <w:rPr>
                                  <w:rFonts w:asciiTheme="minorHAnsi" w:hAnsiTheme="minorHAnsi" w:cstheme="minorHAnsi"/>
                                </w:rPr>
                              </w:pPr>
                              <w:r w:rsidRPr="00BA6549">
                                <w:rPr>
                                  <w:rFonts w:asciiTheme="minorHAnsi" w:hAnsiTheme="minorHAnsi" w:cstheme="minorHAnsi"/>
                                </w:rPr>
                                <w:t xml:space="preserve">The school meets prescribed minimum standards for registration as </w:t>
                              </w:r>
                              <w:r w:rsidRPr="00BA6549">
                                <w:rPr>
                                  <w:rFonts w:asciiTheme="minorHAnsi" w:hAnsiTheme="minorHAnsi" w:cstheme="minorHAnsi"/>
                                </w:rPr>
                                <w:t>regulated by the Victorian Regulation and Qualifications Authority (VRQA) in accordance with the Education and Training Reform (ETR) Act 2006. This includes schools granted an exemption by the VRQA until 31 December 2017 from the minimum standards for stud</w:t>
                              </w:r>
                              <w:r w:rsidRPr="00BA6549">
                                <w:rPr>
                                  <w:rFonts w:asciiTheme="minorHAnsi" w:hAnsiTheme="minorHAnsi" w:cstheme="minorHAnsi"/>
                                </w:rPr>
                                <w:t>ent enrolment numbers and/or curriculum framework for school language program</w:t>
                              </w:r>
                              <w:r>
                                <w:rPr>
                                  <w:rFonts w:asciiTheme="minorHAnsi" w:hAnsiTheme="minorHAnsi" w:cstheme="minorHAnsi"/>
                                </w:rPr>
                                <w:t>.</w:t>
                              </w:r>
                            </w:p>
                            <w:p w:rsidR="00DF10D2" w:rsidRPr="00BA6549" w:rsidRDefault="00446ED5" w:rsidP="00DF10D2">
                              <w:pPr>
                                <w:pStyle w:val="Normal0"/>
                                <w:numPr>
                                  <w:ilvl w:val="0"/>
                                  <w:numId w:val="2"/>
                                </w:numPr>
                                <w:ind w:left="301"/>
                                <w:rPr>
                                  <w:rFonts w:asciiTheme="minorHAnsi" w:hAnsiTheme="minorHAnsi" w:cstheme="minorHAnsi"/>
                                </w:rPr>
                              </w:pPr>
                              <w:r w:rsidRPr="00BA6549">
                                <w:rPr>
                                  <w:rFonts w:asciiTheme="minorHAnsi" w:hAnsiTheme="minorHAnsi" w:cstheme="minorHAnsi"/>
                                </w:rPr>
                                <w:t>The school is compliant with the Child Safe Standards prescribed in Ministerial Order No. 870 – Child Safe Standards, Managing Risk of Child Abuse in School</w:t>
                              </w:r>
                              <w:r>
                                <w:rPr>
                                  <w:rFonts w:asciiTheme="minorHAnsi" w:hAnsiTheme="minorHAnsi" w:cstheme="minorHAnsi"/>
                                </w:rPr>
                                <w:t>.</w:t>
                              </w:r>
                            </w:p>
                            <w:p w:rsidR="00DF10D2" w:rsidRDefault="00446ED5" w:rsidP="00D41B2D">
                              <w:pPr>
                                <w:pStyle w:val="Normal0"/>
                                <w:shd w:val="clear" w:color="auto" w:fill="FFFFFF"/>
                                <w:tabs>
                                  <w:tab w:val="num" w:pos="2880"/>
                                </w:tabs>
                                <w:ind w:left="-227"/>
                                <w:rPr>
                                  <w:rFonts w:ascii="Arial" w:eastAsia="Arial" w:hAnsi="Arial"/>
                                  <w:color w:val="AF272F"/>
                                  <w:sz w:val="22"/>
                                  <w:szCs w:val="22"/>
                                </w:rPr>
                              </w:pPr>
                            </w:p>
                            <w:p w:rsidR="00D41B2D" w:rsidRDefault="00446ED5" w:rsidP="00D41B2D">
                              <w:pPr>
                                <w:pStyle w:val="Normal0"/>
                                <w:shd w:val="clear" w:color="auto" w:fill="FFFFFF"/>
                                <w:tabs>
                                  <w:tab w:val="num" w:pos="2880"/>
                                </w:tabs>
                                <w:ind w:left="-227"/>
                                <w:rPr>
                                  <w:rFonts w:ascii="Arial" w:hAnsi="Arial" w:cs="Arial"/>
                                  <w:color w:val="333333"/>
                                  <w:sz w:val="16"/>
                                  <w:szCs w:val="16"/>
                                </w:rPr>
                              </w:pPr>
                            </w:p>
                          </w:tc>
                        </w:tr>
                        <w:tr w:rsidR="00940349" w:rsidTr="002676DB">
                          <w:trPr>
                            <w:trHeight w:val="268"/>
                          </w:trPr>
                          <w:tc>
                            <w:tcPr>
                              <w:tcW w:w="7177" w:type="dxa"/>
                            </w:tcPr>
                            <w:p w:rsidR="00D41B2D" w:rsidRDefault="00446ED5" w:rsidP="00D41B2D">
                              <w:pPr>
                                <w:pStyle w:val="Normal0"/>
                                <w:shd w:val="clear" w:color="auto" w:fill="FFFFFF"/>
                                <w:tabs>
                                  <w:tab w:val="num" w:pos="2880"/>
                                </w:tabs>
                                <w:spacing w:before="100" w:after="100" w:afterAutospacing="1"/>
                                <w:ind w:left="-113"/>
                                <w:rPr>
                                  <w:rFonts w:ascii="Arial" w:eastAsia="Arial" w:hAnsi="Arial"/>
                                  <w:color w:val="AF272F"/>
                                  <w:sz w:val="22"/>
                                  <w:szCs w:val="22"/>
                                </w:rPr>
                              </w:pPr>
                              <w:r w:rsidRPr="004C76A5">
                                <w:rPr>
                                  <w:rFonts w:ascii="Arial" w:eastAsia="Arial" w:hAnsi="Arial"/>
                                  <w:noProof/>
                                  <w:color w:val="AF272F"/>
                                  <w:sz w:val="18"/>
                                  <w:szCs w:val="18"/>
                                </w:rPr>
                                <w:t xml:space="preserve">Attested on 16 </w:t>
                              </w:r>
                              <w:r w:rsidRPr="004C76A5">
                                <w:rPr>
                                  <w:rFonts w:ascii="Arial" w:eastAsia="Arial" w:hAnsi="Arial"/>
                                  <w:noProof/>
                                  <w:color w:val="AF272F"/>
                                  <w:sz w:val="18"/>
                                  <w:szCs w:val="18"/>
                                </w:rPr>
                                <w:t>May 2018 at 10:50 AM by Nigel Holloway (Principal)</w:t>
                              </w:r>
                            </w:p>
                          </w:tc>
                        </w:tr>
                      </w:tbl>
                      <w:p w:rsidR="00A97E42" w:rsidRPr="001C2F73" w:rsidRDefault="00446ED5" w:rsidP="00DF10D2">
                        <w:pPr>
                          <w:pStyle w:val="ListParagraph0"/>
                          <w:shd w:val="clear" w:color="auto" w:fill="FFFFFF"/>
                          <w:spacing w:before="100" w:beforeAutospacing="1" w:after="100" w:afterAutospacing="1"/>
                          <w:ind w:left="0"/>
                          <w:rPr>
                            <w:rFonts w:ascii="Arial" w:hAnsi="Arial" w:cs="Arial"/>
                            <w:color w:val="333333"/>
                            <w:sz w:val="16"/>
                            <w:szCs w:val="16"/>
                          </w:rPr>
                        </w:pPr>
                      </w:p>
                      <w:tbl>
                        <w:tblPr>
                          <w:tblStyle w:val="TableGrid0"/>
                          <w:tblW w:w="0" w:type="auto"/>
                          <w:tblInd w:w="39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7177"/>
                        </w:tblGrid>
                        <w:tr w:rsidR="00940349" w:rsidTr="00396DCF">
                          <w:trPr>
                            <w:trHeight w:val="112"/>
                          </w:trPr>
                          <w:tc>
                            <w:tcPr>
                              <w:tcW w:w="7177" w:type="dxa"/>
                              <w:vAlign w:val="center"/>
                            </w:tcPr>
                            <w:p w:rsidR="00DF10D2" w:rsidRPr="00BA6549" w:rsidRDefault="00446ED5" w:rsidP="00DF10D2">
                              <w:pPr>
                                <w:pStyle w:val="Normal0"/>
                                <w:numPr>
                                  <w:ilvl w:val="0"/>
                                  <w:numId w:val="3"/>
                                </w:numPr>
                                <w:ind w:left="301"/>
                                <w:rPr>
                                  <w:rFonts w:asciiTheme="minorHAnsi" w:hAnsiTheme="minorHAnsi" w:cstheme="minorHAnsi"/>
                                </w:rPr>
                              </w:pPr>
                              <w:r w:rsidRPr="00BA6549">
                                <w:rPr>
                                  <w:rFonts w:asciiTheme="minorHAnsi" w:hAnsiTheme="minorHAnsi" w:cstheme="minorHAnsi"/>
                                </w:rPr>
                                <w:t>All teachers employed or engaged by the school council meet the registration requirements of the Victorian Institute of Teaching</w:t>
                              </w:r>
                              <w:r>
                                <w:rPr>
                                  <w:rFonts w:asciiTheme="minorHAnsi" w:hAnsiTheme="minorHAnsi" w:cstheme="minorHAnsi"/>
                                </w:rPr>
                                <w:t>.</w:t>
                              </w:r>
                            </w:p>
                            <w:p w:rsidR="00DF10D2" w:rsidRPr="00BA6549" w:rsidRDefault="00446ED5" w:rsidP="00DF10D2">
                              <w:pPr>
                                <w:pStyle w:val="Normal0"/>
                                <w:numPr>
                                  <w:ilvl w:val="0"/>
                                  <w:numId w:val="3"/>
                                </w:numPr>
                                <w:ind w:left="301"/>
                                <w:rPr>
                                  <w:rFonts w:asciiTheme="minorHAnsi" w:hAnsiTheme="minorHAnsi" w:cstheme="minorHAnsi"/>
                                  <w:color w:val="333333"/>
                                </w:rPr>
                              </w:pPr>
                              <w:r w:rsidRPr="00BA6549">
                                <w:rPr>
                                  <w:rFonts w:asciiTheme="minorHAnsi" w:hAnsiTheme="minorHAnsi" w:cstheme="minorHAnsi"/>
                                  <w:color w:val="333333"/>
                                </w:rPr>
                                <w:t xml:space="preserve">To the extent that the school council is responsible, the school meets </w:t>
                              </w:r>
                              <w:r w:rsidRPr="00BA6549">
                                <w:rPr>
                                  <w:rFonts w:asciiTheme="minorHAnsi" w:hAnsiTheme="minorHAnsi" w:cstheme="minorHAnsi"/>
                                  <w:color w:val="333333"/>
                                </w:rPr>
                                <w:t xml:space="preserve">prescribed minimum standards for registration as regulated by the Victorian Regulation and Qualifications Authority (VRQA) in accordance with the Education and Training Reform (ETR) Act 2006. This includes schools granted an exemption by the VRQA until 31 </w:t>
                              </w:r>
                              <w:r w:rsidRPr="00BA6549">
                                <w:rPr>
                                  <w:rFonts w:asciiTheme="minorHAnsi" w:hAnsiTheme="minorHAnsi" w:cstheme="minorHAnsi"/>
                                  <w:color w:val="333333"/>
                                </w:rPr>
                                <w:t>December 2017 from the minimum standards for student enrolment numbers and/or curriculum framework for school language program.</w:t>
                              </w:r>
                            </w:p>
                            <w:p w:rsidR="00DF10D2" w:rsidRPr="00BA6549" w:rsidRDefault="00446ED5" w:rsidP="00DF10D2">
                              <w:pPr>
                                <w:pStyle w:val="Normal0"/>
                                <w:numPr>
                                  <w:ilvl w:val="0"/>
                                  <w:numId w:val="3"/>
                                </w:numPr>
                                <w:ind w:left="301"/>
                                <w:rPr>
                                  <w:rFonts w:asciiTheme="minorHAnsi" w:hAnsiTheme="minorHAnsi" w:cstheme="minorHAnsi"/>
                                  <w:color w:val="333333"/>
                                </w:rPr>
                              </w:pPr>
                              <w:r w:rsidRPr="00BA6549">
                                <w:rPr>
                                  <w:rFonts w:asciiTheme="minorHAnsi" w:hAnsiTheme="minorHAnsi" w:cstheme="minorHAnsi"/>
                                  <w:color w:val="333333"/>
                                </w:rPr>
                                <w:t>To the extent that the school council is responsible, the school is compliant with the Child Safe Standards prescribed in Minist</w:t>
                              </w:r>
                              <w:r w:rsidRPr="00BA6549">
                                <w:rPr>
                                  <w:rFonts w:asciiTheme="minorHAnsi" w:hAnsiTheme="minorHAnsi" w:cstheme="minorHAnsi"/>
                                  <w:color w:val="333333"/>
                                </w:rPr>
                                <w:t>erial Order No. 870 – Child Safe Standards, Managing Risk of Child Abuse in School.</w:t>
                              </w:r>
                            </w:p>
                            <w:p w:rsidR="00DF10D2" w:rsidRDefault="00446ED5" w:rsidP="00DF10D2">
                              <w:pPr>
                                <w:pStyle w:val="Normal0"/>
                                <w:rPr>
                                  <w:rFonts w:eastAsia="Arial"/>
                                </w:rPr>
                              </w:pPr>
                            </w:p>
                            <w:p w:rsidR="00396DCF" w:rsidRDefault="00446ED5" w:rsidP="00396DCF">
                              <w:pPr>
                                <w:pStyle w:val="Normal0"/>
                                <w:shd w:val="clear" w:color="auto" w:fill="FFFFFF"/>
                                <w:spacing w:before="100" w:beforeAutospacing="1"/>
                                <w:ind w:left="-227"/>
                                <w:rPr>
                                  <w:rFonts w:ascii="Arial" w:hAnsi="Arial" w:cs="Arial"/>
                                  <w:color w:val="333333"/>
                                  <w:sz w:val="16"/>
                                  <w:szCs w:val="16"/>
                                </w:rPr>
                              </w:pPr>
                            </w:p>
                          </w:tc>
                        </w:tr>
                        <w:tr w:rsidR="00940349" w:rsidTr="00396DCF">
                          <w:trPr>
                            <w:trHeight w:val="268"/>
                          </w:trPr>
                          <w:tc>
                            <w:tcPr>
                              <w:tcW w:w="7177" w:type="dxa"/>
                            </w:tcPr>
                            <w:p w:rsidR="00396DCF" w:rsidRDefault="00446ED5" w:rsidP="00396DCF">
                              <w:pPr>
                                <w:pStyle w:val="Normal0"/>
                                <w:shd w:val="clear" w:color="auto" w:fill="FFFFFF"/>
                                <w:tabs>
                                  <w:tab w:val="num" w:pos="2880"/>
                                </w:tabs>
                                <w:spacing w:before="100" w:after="100" w:afterAutospacing="1"/>
                                <w:ind w:left="-113"/>
                                <w:rPr>
                                  <w:rFonts w:ascii="Arial" w:eastAsia="Arial" w:hAnsi="Arial"/>
                                  <w:color w:val="AF272F"/>
                                  <w:sz w:val="22"/>
                                  <w:szCs w:val="22"/>
                                </w:rPr>
                              </w:pPr>
                              <w:r w:rsidRPr="004C76A5">
                                <w:rPr>
                                  <w:rFonts w:ascii="Arial" w:eastAsia="Arial" w:hAnsi="Arial"/>
                                  <w:noProof/>
                                  <w:color w:val="AF272F"/>
                                  <w:sz w:val="18"/>
                                  <w:szCs w:val="18"/>
                                </w:rPr>
                                <w:t>Attested on 21 May 2018 at 03:12 PM by Peter Grivas (School Council President)</w:t>
                              </w:r>
                            </w:p>
                          </w:tc>
                        </w:tr>
                      </w:tbl>
                      <w:p w:rsidR="00A97E42" w:rsidRDefault="00446ED5" w:rsidP="008F3B96">
                        <w:pPr>
                          <w:pStyle w:val="Normal0"/>
                          <w:ind w:left="360"/>
                        </w:pPr>
                      </w:p>
                    </w:tc>
                  </w:tr>
                </w:tbl>
                <w:p w:rsidR="00A97E42" w:rsidRDefault="00446ED5" w:rsidP="00DF10D2">
                  <w:pPr>
                    <w:pStyle w:val="Normal0"/>
                  </w:pPr>
                </w:p>
              </w:txbxContent>
            </v:textbox>
            <w10:wrap anchorx="page"/>
          </v:shape>
        </w:pict>
      </w:r>
    </w:p>
    <w:tbl>
      <w:tblPr>
        <w:tblW w:w="0" w:type="auto"/>
        <w:tblCellMar>
          <w:left w:w="0" w:type="dxa"/>
          <w:right w:w="0" w:type="dxa"/>
        </w:tblCellMar>
        <w:tblLook w:val="0000" w:firstRow="0" w:lastRow="0" w:firstColumn="0" w:lastColumn="0" w:noHBand="0" w:noVBand="0"/>
      </w:tblPr>
      <w:tblGrid>
        <w:gridCol w:w="12077"/>
      </w:tblGrid>
      <w:tr w:rsidR="00940349">
        <w:trPr>
          <w:trHeight w:val="82"/>
        </w:trPr>
        <w:tc>
          <w:tcPr>
            <w:tcW w:w="12077" w:type="dxa"/>
          </w:tcPr>
          <w:p w:rsidR="00925CC3" w:rsidRDefault="00446ED5">
            <w:pPr>
              <w:pStyle w:val="EmptyCellLayoutStyle"/>
              <w:spacing w:after="0" w:line="240" w:lineRule="auto"/>
            </w:pPr>
          </w:p>
        </w:tc>
      </w:tr>
      <w:tr w:rsidR="00940349">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077"/>
            </w:tblGrid>
            <w:tr w:rsidR="00940349">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2077"/>
                  </w:tblGrid>
                  <w:tr w:rsidR="00940349">
                    <w:trPr>
                      <w:trHeight w:val="95"/>
                    </w:trPr>
                    <w:tc>
                      <w:tcPr>
                        <w:tcW w:w="12077" w:type="dxa"/>
                      </w:tcPr>
                      <w:p w:rsidR="00925CC3" w:rsidRDefault="00446ED5">
                        <w:pPr>
                          <w:pStyle w:val="EmptyCellLayoutStyle"/>
                          <w:spacing w:after="0" w:line="240" w:lineRule="auto"/>
                        </w:pPr>
                      </w:p>
                    </w:tc>
                  </w:tr>
                  <w:tr w:rsidR="00940349">
                    <w:tc>
                      <w:tcPr>
                        <w:tcW w:w="1207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510"/>
                        </w:tblGrid>
                        <w:tr w:rsidR="00940349">
                          <w:tc>
                            <w:tcPr>
                              <w:tcW w:w="566" w:type="dxa"/>
                            </w:tcPr>
                            <w:p w:rsidR="00925CC3" w:rsidRDefault="00446ED5">
                              <w:pPr>
                                <w:pStyle w:val="EmptyCellLayoutStyle"/>
                                <w:spacing w:after="0" w:line="240" w:lineRule="auto"/>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5"/>
                                <w:gridCol w:w="35"/>
                                <w:gridCol w:w="4328"/>
                                <w:gridCol w:w="1715"/>
                                <w:gridCol w:w="1217"/>
                                <w:gridCol w:w="171"/>
                                <w:gridCol w:w="2925"/>
                                <w:gridCol w:w="144"/>
                                <w:gridCol w:w="137"/>
                                <w:gridCol w:w="808"/>
                                <w:gridCol w:w="15"/>
                              </w:tblGrid>
                              <w:tr w:rsidR="00940349">
                                <w:trPr>
                                  <w:trHeight w:val="72"/>
                                </w:trPr>
                                <w:tc>
                                  <w:tcPr>
                                    <w:tcW w:w="0" w:type="dxa"/>
                                  </w:tcPr>
                                  <w:p w:rsidR="00925CC3" w:rsidRDefault="00446ED5">
                                    <w:pPr>
                                      <w:pStyle w:val="EmptyCellLayoutStyle"/>
                                      <w:spacing w:after="0" w:line="240" w:lineRule="auto"/>
                                    </w:pPr>
                                  </w:p>
                                </w:tc>
                                <w:tc>
                                  <w:tcPr>
                                    <w:tcW w:w="35" w:type="dxa"/>
                                  </w:tcPr>
                                  <w:p w:rsidR="00925CC3" w:rsidRDefault="00446ED5">
                                    <w:pPr>
                                      <w:pStyle w:val="EmptyCellLayoutStyle"/>
                                      <w:spacing w:after="0" w:line="240" w:lineRule="auto"/>
                                    </w:pPr>
                                  </w:p>
                                </w:tc>
                                <w:tc>
                                  <w:tcPr>
                                    <w:tcW w:w="4329" w:type="dxa"/>
                                  </w:tcPr>
                                  <w:p w:rsidR="00925CC3" w:rsidRDefault="00446ED5">
                                    <w:pPr>
                                      <w:pStyle w:val="EmptyCellLayoutStyle"/>
                                      <w:spacing w:after="0" w:line="240" w:lineRule="auto"/>
                                    </w:pPr>
                                  </w:p>
                                </w:tc>
                                <w:tc>
                                  <w:tcPr>
                                    <w:tcW w:w="1722" w:type="dxa"/>
                                  </w:tcPr>
                                  <w:p w:rsidR="00925CC3" w:rsidRDefault="00446ED5">
                                    <w:pPr>
                                      <w:pStyle w:val="EmptyCellLayoutStyle"/>
                                      <w:spacing w:after="0" w:line="240" w:lineRule="auto"/>
                                    </w:pPr>
                                  </w:p>
                                </w:tc>
                                <w:tc>
                                  <w:tcPr>
                                    <w:tcW w:w="1222" w:type="dxa"/>
                                  </w:tcPr>
                                  <w:p w:rsidR="00925CC3" w:rsidRDefault="00446ED5">
                                    <w:pPr>
                                      <w:pStyle w:val="EmptyCellLayoutStyle"/>
                                      <w:spacing w:after="0" w:line="240" w:lineRule="auto"/>
                                    </w:pPr>
                                  </w:p>
                                </w:tc>
                                <w:tc>
                                  <w:tcPr>
                                    <w:tcW w:w="172" w:type="dxa"/>
                                  </w:tcPr>
                                  <w:p w:rsidR="00925CC3" w:rsidRDefault="00446ED5">
                                    <w:pPr>
                                      <w:pStyle w:val="EmptyCellLayoutStyle"/>
                                      <w:spacing w:after="0" w:line="240" w:lineRule="auto"/>
                                    </w:pPr>
                                  </w:p>
                                </w:tc>
                                <w:tc>
                                  <w:tcPr>
                                    <w:tcW w:w="2925" w:type="dxa"/>
                                  </w:tcPr>
                                  <w:p w:rsidR="00925CC3" w:rsidRDefault="00446ED5">
                                    <w:pPr>
                                      <w:pStyle w:val="EmptyCellLayoutStyle"/>
                                      <w:spacing w:after="0" w:line="240" w:lineRule="auto"/>
                                    </w:pPr>
                                  </w:p>
                                </w:tc>
                                <w:tc>
                                  <w:tcPr>
                                    <w:tcW w:w="144" w:type="dxa"/>
                                  </w:tcPr>
                                  <w:p w:rsidR="00925CC3" w:rsidRDefault="00446ED5">
                                    <w:pPr>
                                      <w:pStyle w:val="EmptyCellLayoutStyle"/>
                                      <w:spacing w:after="0" w:line="240" w:lineRule="auto"/>
                                    </w:pPr>
                                  </w:p>
                                </w:tc>
                                <w:tc>
                                  <w:tcPr>
                                    <w:tcW w:w="138" w:type="dxa"/>
                                  </w:tcPr>
                                  <w:p w:rsidR="00925CC3" w:rsidRDefault="00446ED5">
                                    <w:pPr>
                                      <w:pStyle w:val="EmptyCellLayoutStyle"/>
                                      <w:spacing w:after="0" w:line="240" w:lineRule="auto"/>
                                    </w:pPr>
                                  </w:p>
                                </w:tc>
                                <w:tc>
                                  <w:tcPr>
                                    <w:tcW w:w="813" w:type="dxa"/>
                                  </w:tcPr>
                                  <w:p w:rsidR="00925CC3" w:rsidRDefault="00446ED5">
                                    <w:pPr>
                                      <w:pStyle w:val="EmptyCellLayoutStyle"/>
                                      <w:spacing w:after="0" w:line="240" w:lineRule="auto"/>
                                    </w:pPr>
                                  </w:p>
                                </w:tc>
                                <w:tc>
                                  <w:tcPr>
                                    <w:tcW w:w="7" w:type="dxa"/>
                                  </w:tcPr>
                                  <w:p w:rsidR="00925CC3" w:rsidRDefault="00446ED5">
                                    <w:pPr>
                                      <w:pStyle w:val="EmptyCellLayoutStyle"/>
                                      <w:spacing w:after="0" w:line="240" w:lineRule="auto"/>
                                    </w:pPr>
                                  </w:p>
                                </w:tc>
                              </w:tr>
                              <w:tr w:rsidR="00940349" w:rsidTr="008D5D0A">
                                <w:trPr>
                                  <w:trHeight w:val="18"/>
                                </w:trPr>
                                <w:tc>
                                  <w:tcPr>
                                    <w:tcW w:w="0" w:type="dxa"/>
                                  </w:tcPr>
                                  <w:p w:rsidR="00925CC3" w:rsidRDefault="00446ED5">
                                    <w:pPr>
                                      <w:pStyle w:val="EmptyCellLayoutStyle"/>
                                      <w:spacing w:after="0" w:line="240" w:lineRule="auto"/>
                                    </w:pPr>
                                  </w:p>
                                </w:tc>
                                <w:tc>
                                  <w:tcPr>
                                    <w:tcW w:w="35" w:type="dxa"/>
                                  </w:tcPr>
                                  <w:p w:rsidR="00925CC3" w:rsidRDefault="00446ED5">
                                    <w:pPr>
                                      <w:pStyle w:val="EmptyCellLayoutStyle"/>
                                      <w:spacing w:after="0" w:line="240" w:lineRule="auto"/>
                                    </w:pPr>
                                  </w:p>
                                </w:tc>
                                <w:tc>
                                  <w:tcPr>
                                    <w:tcW w:w="4329" w:type="dxa"/>
                                  </w:tcPr>
                                  <w:p w:rsidR="00925CC3" w:rsidRDefault="00446ED5">
                                    <w:pPr>
                                      <w:pStyle w:val="EmptyCellLayoutStyle"/>
                                      <w:spacing w:after="0" w:line="240" w:lineRule="auto"/>
                                    </w:pPr>
                                  </w:p>
                                </w:tc>
                                <w:tc>
                                  <w:tcPr>
                                    <w:tcW w:w="1722" w:type="dxa"/>
                                  </w:tcPr>
                                  <w:p w:rsidR="00925CC3" w:rsidRDefault="00446ED5">
                                    <w:pPr>
                                      <w:pStyle w:val="EmptyCellLayoutStyle"/>
                                      <w:spacing w:after="0" w:line="240" w:lineRule="auto"/>
                                    </w:pPr>
                                  </w:p>
                                </w:tc>
                                <w:tc>
                                  <w:tcPr>
                                    <w:tcW w:w="1222" w:type="dxa"/>
                                  </w:tcPr>
                                  <w:p w:rsidR="00925CC3" w:rsidRDefault="00446ED5">
                                    <w:pPr>
                                      <w:pStyle w:val="EmptyCellLayoutStyle"/>
                                      <w:spacing w:after="0" w:line="240" w:lineRule="auto"/>
                                    </w:pPr>
                                  </w:p>
                                </w:tc>
                                <w:tc>
                                  <w:tcPr>
                                    <w:tcW w:w="172" w:type="dxa"/>
                                  </w:tcPr>
                                  <w:p w:rsidR="00925CC3" w:rsidRDefault="00446ED5">
                                    <w:pPr>
                                      <w:pStyle w:val="EmptyCellLayoutStyle"/>
                                      <w:spacing w:after="0" w:line="240" w:lineRule="auto"/>
                                    </w:pPr>
                                  </w:p>
                                </w:tc>
                                <w:tc>
                                  <w:tcPr>
                                    <w:tcW w:w="2925" w:type="dxa"/>
                                    <w:gridSpan w:val="2"/>
                                    <w:vMerge w:val="restart"/>
                                    <w:tcBorders>
                                      <w:top w:val="nil"/>
                                      <w:left w:val="nil"/>
                                      <w:bottom w:val="nil"/>
                                    </w:tcBorders>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0" cstate="print"/>
                                                  <a:stretch>
                                                    <a:fillRect/>
                                                  </a:stretch>
                                                </pic:blipFill>
                                                <pic:spPr>
                                                  <a:xfrm>
                                                    <a:off x="0" y="0"/>
                                                    <a:ext cx="1854965" cy="627505"/>
                                                  </a:xfrm>
                                                  <a:prstGeom prst="rect">
                                                    <a:avLst/>
                                                  </a:prstGeom>
                                                </pic:spPr>
                                              </pic:pic>
                                            </a:graphicData>
                                          </a:graphic>
                                        </wp:inline>
                                      </w:drawing>
                                    </w:r>
                                  </w:p>
                                </w:tc>
                                <w:tc>
                                  <w:tcPr>
                                    <w:tcW w:w="138" w:type="dxa"/>
                                  </w:tcPr>
                                  <w:p w:rsidR="00925CC3" w:rsidRDefault="00446ED5">
                                    <w:pPr>
                                      <w:pStyle w:val="EmptyCellLayoutStyle"/>
                                      <w:spacing w:after="0" w:line="240" w:lineRule="auto"/>
                                    </w:pPr>
                                  </w:p>
                                </w:tc>
                                <w:tc>
                                  <w:tcPr>
                                    <w:tcW w:w="813" w:type="dxa"/>
                                  </w:tcPr>
                                  <w:p w:rsidR="00925CC3" w:rsidRDefault="00446ED5">
                                    <w:pPr>
                                      <w:pStyle w:val="EmptyCellLayoutStyle"/>
                                      <w:spacing w:after="0" w:line="240" w:lineRule="auto"/>
                                    </w:pPr>
                                  </w:p>
                                </w:tc>
                                <w:tc>
                                  <w:tcPr>
                                    <w:tcW w:w="7" w:type="dxa"/>
                                  </w:tcPr>
                                  <w:p w:rsidR="00925CC3" w:rsidRDefault="00446ED5">
                                    <w:pPr>
                                      <w:pStyle w:val="EmptyCellLayoutStyle"/>
                                      <w:spacing w:after="0" w:line="240" w:lineRule="auto"/>
                                    </w:pPr>
                                  </w:p>
                                </w:tc>
                              </w:tr>
                              <w:tr w:rsidR="00940349" w:rsidTr="008D5D0A">
                                <w:trPr>
                                  <w:trHeight w:val="780"/>
                                </w:trPr>
                                <w:tc>
                                  <w:tcPr>
                                    <w:tcW w:w="0" w:type="dxa"/>
                                    <w:gridSpan w:val="5"/>
                                  </w:tcPr>
                                  <w:tbl>
                                    <w:tblPr>
                                      <w:tblW w:w="0" w:type="auto"/>
                                      <w:tblCellMar>
                                        <w:left w:w="0" w:type="dxa"/>
                                        <w:right w:w="0" w:type="dxa"/>
                                      </w:tblCellMar>
                                      <w:tblLook w:val="0000" w:firstRow="0" w:lastRow="0" w:firstColumn="0" w:lastColumn="0" w:noHBand="0" w:noVBand="0"/>
                                    </w:tblPr>
                                    <w:tblGrid>
                                      <w:gridCol w:w="7310"/>
                                    </w:tblGrid>
                                    <w:tr w:rsidR="00940349">
                                      <w:trPr>
                                        <w:trHeight w:val="702"/>
                                      </w:trPr>
                                      <w:tc>
                                        <w:tcPr>
                                          <w:tcW w:w="7310"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b/>
                                              <w:color w:val="AF272F"/>
                                              <w:sz w:val="44"/>
                                            </w:rPr>
                                            <w:t>2017 Annual Report to</w:t>
                                          </w:r>
                                          <w:r>
                                            <w:rPr>
                                              <w:rFonts w:ascii="Arial" w:eastAsia="Arial" w:hAnsi="Arial"/>
                                              <w:b/>
                                              <w:color w:val="AF272F"/>
                                              <w:sz w:val="44"/>
                                            </w:rPr>
                                            <w:br/>
                                            <w:t>the School Community</w:t>
                                          </w:r>
                                        </w:p>
                                      </w:tc>
                                    </w:tr>
                                  </w:tbl>
                                  <w:p w:rsidR="00925CC3" w:rsidRDefault="00446ED5">
                                    <w:pPr>
                                      <w:spacing w:after="0" w:line="240" w:lineRule="auto"/>
                                    </w:pPr>
                                  </w:p>
                                </w:tc>
                                <w:tc>
                                  <w:tcPr>
                                    <w:tcW w:w="172" w:type="dxa"/>
                                  </w:tcPr>
                                  <w:p w:rsidR="00925CC3" w:rsidRDefault="00446ED5">
                                    <w:pPr>
                                      <w:pStyle w:val="EmptyCellLayoutStyle"/>
                                      <w:spacing w:after="0" w:line="240" w:lineRule="auto"/>
                                    </w:pPr>
                                  </w:p>
                                </w:tc>
                                <w:tc>
                                  <w:tcPr>
                                    <w:tcW w:w="2925" w:type="dxa"/>
                                    <w:gridSpan w:val="2"/>
                                    <w:vMerge/>
                                  </w:tcPr>
                                  <w:p w:rsidR="00925CC3" w:rsidRDefault="00446ED5">
                                    <w:pPr>
                                      <w:pStyle w:val="EmptyCellLayoutStyle"/>
                                      <w:spacing w:after="0" w:line="240" w:lineRule="auto"/>
                                    </w:pPr>
                                  </w:p>
                                </w:tc>
                                <w:tc>
                                  <w:tcPr>
                                    <w:tcW w:w="138" w:type="dxa"/>
                                  </w:tcPr>
                                  <w:p w:rsidR="00925CC3" w:rsidRDefault="00446ED5">
                                    <w:pPr>
                                      <w:pStyle w:val="EmptyCellLayoutStyle"/>
                                      <w:spacing w:after="0" w:line="240" w:lineRule="auto"/>
                                    </w:pPr>
                                  </w:p>
                                </w:tc>
                                <w:tc>
                                  <w:tcPr>
                                    <w:tcW w:w="813" w:type="dxa"/>
                                  </w:tcPr>
                                  <w:p w:rsidR="00925CC3" w:rsidRDefault="00446ED5">
                                    <w:pPr>
                                      <w:pStyle w:val="EmptyCellLayoutStyle"/>
                                      <w:spacing w:after="0" w:line="240" w:lineRule="auto"/>
                                    </w:pPr>
                                  </w:p>
                                </w:tc>
                                <w:tc>
                                  <w:tcPr>
                                    <w:tcW w:w="7" w:type="dxa"/>
                                  </w:tcPr>
                                  <w:p w:rsidR="00925CC3" w:rsidRDefault="00446ED5">
                                    <w:pPr>
                                      <w:pStyle w:val="EmptyCellLayoutStyle"/>
                                      <w:spacing w:after="0" w:line="240" w:lineRule="auto"/>
                                    </w:pPr>
                                  </w:p>
                                </w:tc>
                              </w:tr>
                              <w:tr w:rsidR="00940349" w:rsidTr="008D5D0A">
                                <w:trPr>
                                  <w:trHeight w:val="190"/>
                                </w:trPr>
                                <w:tc>
                                  <w:tcPr>
                                    <w:tcW w:w="0" w:type="dxa"/>
                                  </w:tcPr>
                                  <w:p w:rsidR="00925CC3" w:rsidRDefault="00446ED5">
                                    <w:pPr>
                                      <w:pStyle w:val="EmptyCellLayoutStyle"/>
                                      <w:spacing w:after="0" w:line="240" w:lineRule="auto"/>
                                    </w:pPr>
                                  </w:p>
                                </w:tc>
                                <w:tc>
                                  <w:tcPr>
                                    <w:tcW w:w="35" w:type="dxa"/>
                                  </w:tcPr>
                                  <w:p w:rsidR="00925CC3" w:rsidRDefault="00446ED5">
                                    <w:pPr>
                                      <w:pStyle w:val="EmptyCellLayoutStyle"/>
                                      <w:spacing w:after="0" w:line="240" w:lineRule="auto"/>
                                    </w:pPr>
                                  </w:p>
                                </w:tc>
                                <w:tc>
                                  <w:tcPr>
                                    <w:tcW w:w="4329" w:type="dxa"/>
                                  </w:tcPr>
                                  <w:p w:rsidR="00925CC3" w:rsidRDefault="00446ED5">
                                    <w:pPr>
                                      <w:pStyle w:val="EmptyCellLayoutStyle"/>
                                      <w:spacing w:after="0" w:line="240" w:lineRule="auto"/>
                                    </w:pPr>
                                  </w:p>
                                </w:tc>
                                <w:tc>
                                  <w:tcPr>
                                    <w:tcW w:w="1722" w:type="dxa"/>
                                  </w:tcPr>
                                  <w:p w:rsidR="00925CC3" w:rsidRDefault="00446ED5">
                                    <w:pPr>
                                      <w:pStyle w:val="EmptyCellLayoutStyle"/>
                                      <w:spacing w:after="0" w:line="240" w:lineRule="auto"/>
                                    </w:pPr>
                                  </w:p>
                                </w:tc>
                                <w:tc>
                                  <w:tcPr>
                                    <w:tcW w:w="1222" w:type="dxa"/>
                                  </w:tcPr>
                                  <w:p w:rsidR="00925CC3" w:rsidRDefault="00446ED5">
                                    <w:pPr>
                                      <w:pStyle w:val="EmptyCellLayoutStyle"/>
                                      <w:spacing w:after="0" w:line="240" w:lineRule="auto"/>
                                    </w:pPr>
                                  </w:p>
                                </w:tc>
                                <w:tc>
                                  <w:tcPr>
                                    <w:tcW w:w="172" w:type="dxa"/>
                                  </w:tcPr>
                                  <w:p w:rsidR="00925CC3" w:rsidRDefault="00446ED5">
                                    <w:pPr>
                                      <w:pStyle w:val="EmptyCellLayoutStyle"/>
                                      <w:spacing w:after="0" w:line="240" w:lineRule="auto"/>
                                    </w:pPr>
                                  </w:p>
                                </w:tc>
                                <w:tc>
                                  <w:tcPr>
                                    <w:tcW w:w="2925" w:type="dxa"/>
                                    <w:gridSpan w:val="2"/>
                                    <w:vMerge/>
                                  </w:tcPr>
                                  <w:p w:rsidR="00925CC3" w:rsidRDefault="00446ED5">
                                    <w:pPr>
                                      <w:pStyle w:val="EmptyCellLayoutStyle"/>
                                      <w:spacing w:after="0" w:line="240" w:lineRule="auto"/>
                                    </w:pPr>
                                  </w:p>
                                </w:tc>
                                <w:tc>
                                  <w:tcPr>
                                    <w:tcW w:w="138" w:type="dxa"/>
                                  </w:tcPr>
                                  <w:p w:rsidR="00925CC3" w:rsidRDefault="00446ED5">
                                    <w:pPr>
                                      <w:pStyle w:val="EmptyCellLayoutStyle"/>
                                      <w:spacing w:after="0" w:line="240" w:lineRule="auto"/>
                                    </w:pPr>
                                  </w:p>
                                </w:tc>
                                <w:tc>
                                  <w:tcPr>
                                    <w:tcW w:w="813" w:type="dxa"/>
                                  </w:tcPr>
                                  <w:p w:rsidR="00925CC3" w:rsidRDefault="00446ED5">
                                    <w:pPr>
                                      <w:pStyle w:val="EmptyCellLayoutStyle"/>
                                      <w:spacing w:after="0" w:line="240" w:lineRule="auto"/>
                                    </w:pPr>
                                  </w:p>
                                </w:tc>
                                <w:tc>
                                  <w:tcPr>
                                    <w:tcW w:w="7" w:type="dxa"/>
                                  </w:tcPr>
                                  <w:p w:rsidR="00925CC3" w:rsidRDefault="00446ED5">
                                    <w:pPr>
                                      <w:pStyle w:val="EmptyCellLayoutStyle"/>
                                      <w:spacing w:after="0" w:line="240" w:lineRule="auto"/>
                                    </w:pPr>
                                  </w:p>
                                </w:tc>
                              </w:tr>
                              <w:tr w:rsidR="00940349" w:rsidTr="008D5D0A">
                                <w:trPr>
                                  <w:trHeight w:val="445"/>
                                </w:trPr>
                                <w:tc>
                                  <w:tcPr>
                                    <w:tcW w:w="0" w:type="dxa"/>
                                  </w:tcPr>
                                  <w:p w:rsidR="00925CC3" w:rsidRDefault="00446ED5">
                                    <w:pPr>
                                      <w:pStyle w:val="EmptyCellLayoutStyle"/>
                                      <w:spacing w:after="0" w:line="240" w:lineRule="auto"/>
                                    </w:pPr>
                                  </w:p>
                                </w:tc>
                                <w:tc>
                                  <w:tcPr>
                                    <w:tcW w:w="35" w:type="dxa"/>
                                    <w:gridSpan w:val="6"/>
                                  </w:tcPr>
                                  <w:tbl>
                                    <w:tblPr>
                                      <w:tblW w:w="0" w:type="auto"/>
                                      <w:tblCellMar>
                                        <w:left w:w="0" w:type="dxa"/>
                                        <w:right w:w="0" w:type="dxa"/>
                                      </w:tblCellMar>
                                      <w:tblLook w:val="0000" w:firstRow="0" w:lastRow="0" w:firstColumn="0" w:lastColumn="0" w:noHBand="0" w:noVBand="0"/>
                                    </w:tblPr>
                                    <w:tblGrid>
                                      <w:gridCol w:w="10391"/>
                                    </w:tblGrid>
                                    <w:tr w:rsidR="00940349">
                                      <w:trPr>
                                        <w:trHeight w:val="367"/>
                                      </w:trPr>
                                      <w:tc>
                                        <w:tcPr>
                                          <w:tcW w:w="10407"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AF272F"/>
                                              <w:sz w:val="28"/>
                                            </w:rPr>
                                            <w:t>School Name: Hamlyn Banks Primary School</w:t>
                                          </w:r>
                                        </w:p>
                                      </w:tc>
                                    </w:tr>
                                  </w:tbl>
                                  <w:p w:rsidR="00925CC3" w:rsidRDefault="00446ED5">
                                    <w:pPr>
                                      <w:spacing w:after="0" w:line="240" w:lineRule="auto"/>
                                    </w:pPr>
                                  </w:p>
                                </w:tc>
                                <w:tc>
                                  <w:tcPr>
                                    <w:tcW w:w="144" w:type="dxa"/>
                                  </w:tcPr>
                                  <w:p w:rsidR="00925CC3" w:rsidRDefault="00446ED5">
                                    <w:pPr>
                                      <w:pStyle w:val="EmptyCellLayoutStyle"/>
                                      <w:spacing w:after="0" w:line="240" w:lineRule="auto"/>
                                    </w:pPr>
                                  </w:p>
                                </w:tc>
                                <w:tc>
                                  <w:tcPr>
                                    <w:tcW w:w="138" w:type="dxa"/>
                                  </w:tcPr>
                                  <w:p w:rsidR="00925CC3" w:rsidRDefault="00446ED5">
                                    <w:pPr>
                                      <w:pStyle w:val="EmptyCellLayoutStyle"/>
                                      <w:spacing w:after="0" w:line="240" w:lineRule="auto"/>
                                    </w:pPr>
                                  </w:p>
                                </w:tc>
                                <w:tc>
                                  <w:tcPr>
                                    <w:tcW w:w="813" w:type="dxa"/>
                                  </w:tcPr>
                                  <w:p w:rsidR="00925CC3" w:rsidRDefault="00446ED5">
                                    <w:pPr>
                                      <w:pStyle w:val="EmptyCellLayoutStyle"/>
                                      <w:spacing w:after="0" w:line="240" w:lineRule="auto"/>
                                    </w:pPr>
                                  </w:p>
                                </w:tc>
                                <w:tc>
                                  <w:tcPr>
                                    <w:tcW w:w="7" w:type="dxa"/>
                                  </w:tcPr>
                                  <w:p w:rsidR="00925CC3" w:rsidRDefault="00446ED5">
                                    <w:pPr>
                                      <w:pStyle w:val="EmptyCellLayoutStyle"/>
                                      <w:spacing w:after="0" w:line="240" w:lineRule="auto"/>
                                    </w:pPr>
                                  </w:p>
                                </w:tc>
                              </w:tr>
                              <w:tr w:rsidR="00940349">
                                <w:trPr>
                                  <w:trHeight w:val="41"/>
                                </w:trPr>
                                <w:tc>
                                  <w:tcPr>
                                    <w:tcW w:w="0" w:type="dxa"/>
                                  </w:tcPr>
                                  <w:p w:rsidR="00925CC3" w:rsidRDefault="00446ED5">
                                    <w:pPr>
                                      <w:pStyle w:val="EmptyCellLayoutStyle"/>
                                      <w:spacing w:after="0" w:line="240" w:lineRule="auto"/>
                                    </w:pPr>
                                  </w:p>
                                </w:tc>
                                <w:tc>
                                  <w:tcPr>
                                    <w:tcW w:w="35" w:type="dxa"/>
                                  </w:tcPr>
                                  <w:p w:rsidR="00925CC3" w:rsidRDefault="00446ED5">
                                    <w:pPr>
                                      <w:pStyle w:val="EmptyCellLayoutStyle"/>
                                      <w:spacing w:after="0" w:line="240" w:lineRule="auto"/>
                                    </w:pPr>
                                  </w:p>
                                </w:tc>
                                <w:tc>
                                  <w:tcPr>
                                    <w:tcW w:w="4329" w:type="dxa"/>
                                  </w:tcPr>
                                  <w:p w:rsidR="00925CC3" w:rsidRDefault="00446ED5">
                                    <w:pPr>
                                      <w:pStyle w:val="EmptyCellLayoutStyle"/>
                                      <w:spacing w:after="0" w:line="240" w:lineRule="auto"/>
                                    </w:pPr>
                                  </w:p>
                                </w:tc>
                                <w:tc>
                                  <w:tcPr>
                                    <w:tcW w:w="1722" w:type="dxa"/>
                                  </w:tcPr>
                                  <w:p w:rsidR="00925CC3" w:rsidRDefault="00446ED5">
                                    <w:pPr>
                                      <w:pStyle w:val="EmptyCellLayoutStyle"/>
                                      <w:spacing w:after="0" w:line="240" w:lineRule="auto"/>
                                    </w:pPr>
                                  </w:p>
                                </w:tc>
                                <w:tc>
                                  <w:tcPr>
                                    <w:tcW w:w="1222" w:type="dxa"/>
                                  </w:tcPr>
                                  <w:p w:rsidR="00925CC3" w:rsidRDefault="00446ED5">
                                    <w:pPr>
                                      <w:pStyle w:val="EmptyCellLayoutStyle"/>
                                      <w:spacing w:after="0" w:line="240" w:lineRule="auto"/>
                                    </w:pPr>
                                  </w:p>
                                </w:tc>
                                <w:tc>
                                  <w:tcPr>
                                    <w:tcW w:w="172" w:type="dxa"/>
                                  </w:tcPr>
                                  <w:p w:rsidR="00925CC3" w:rsidRDefault="00446ED5">
                                    <w:pPr>
                                      <w:pStyle w:val="EmptyCellLayoutStyle"/>
                                      <w:spacing w:after="0" w:line="240" w:lineRule="auto"/>
                                    </w:pPr>
                                  </w:p>
                                </w:tc>
                                <w:tc>
                                  <w:tcPr>
                                    <w:tcW w:w="2925" w:type="dxa"/>
                                  </w:tcPr>
                                  <w:p w:rsidR="00925CC3" w:rsidRDefault="00446ED5">
                                    <w:pPr>
                                      <w:pStyle w:val="EmptyCellLayoutStyle"/>
                                      <w:spacing w:after="0" w:line="240" w:lineRule="auto"/>
                                    </w:pPr>
                                  </w:p>
                                </w:tc>
                                <w:tc>
                                  <w:tcPr>
                                    <w:tcW w:w="144" w:type="dxa"/>
                                  </w:tcPr>
                                  <w:p w:rsidR="00925CC3" w:rsidRDefault="00446ED5">
                                    <w:pPr>
                                      <w:pStyle w:val="EmptyCellLayoutStyle"/>
                                      <w:spacing w:after="0" w:line="240" w:lineRule="auto"/>
                                    </w:pPr>
                                  </w:p>
                                </w:tc>
                                <w:tc>
                                  <w:tcPr>
                                    <w:tcW w:w="138" w:type="dxa"/>
                                  </w:tcPr>
                                  <w:p w:rsidR="00925CC3" w:rsidRDefault="00446ED5">
                                    <w:pPr>
                                      <w:pStyle w:val="EmptyCellLayoutStyle"/>
                                      <w:spacing w:after="0" w:line="240" w:lineRule="auto"/>
                                    </w:pPr>
                                  </w:p>
                                </w:tc>
                                <w:tc>
                                  <w:tcPr>
                                    <w:tcW w:w="813" w:type="dxa"/>
                                  </w:tcPr>
                                  <w:p w:rsidR="00925CC3" w:rsidRDefault="00446ED5">
                                    <w:pPr>
                                      <w:pStyle w:val="EmptyCellLayoutStyle"/>
                                      <w:spacing w:after="0" w:line="240" w:lineRule="auto"/>
                                    </w:pPr>
                                  </w:p>
                                </w:tc>
                                <w:tc>
                                  <w:tcPr>
                                    <w:tcW w:w="7" w:type="dxa"/>
                                  </w:tcPr>
                                  <w:p w:rsidR="00925CC3" w:rsidRDefault="00446ED5">
                                    <w:pPr>
                                      <w:pStyle w:val="EmptyCellLayoutStyle"/>
                                      <w:spacing w:after="0" w:line="240" w:lineRule="auto"/>
                                    </w:pPr>
                                  </w:p>
                                </w:tc>
                              </w:tr>
                              <w:tr w:rsidR="00940349" w:rsidTr="008D5D0A">
                                <w:trPr>
                                  <w:trHeight w:val="475"/>
                                </w:trPr>
                                <w:tc>
                                  <w:tcPr>
                                    <w:tcW w:w="0" w:type="dxa"/>
                                  </w:tcPr>
                                  <w:p w:rsidR="00925CC3" w:rsidRDefault="00446ED5">
                                    <w:pPr>
                                      <w:pStyle w:val="EmptyCellLayoutStyle"/>
                                      <w:spacing w:after="0" w:line="240" w:lineRule="auto"/>
                                    </w:pPr>
                                  </w:p>
                                </w:tc>
                                <w:tc>
                                  <w:tcPr>
                                    <w:tcW w:w="35" w:type="dxa"/>
                                    <w:gridSpan w:val="3"/>
                                  </w:tcPr>
                                  <w:tbl>
                                    <w:tblPr>
                                      <w:tblW w:w="0" w:type="auto"/>
                                      <w:tblCellMar>
                                        <w:left w:w="0" w:type="dxa"/>
                                        <w:right w:w="0" w:type="dxa"/>
                                      </w:tblCellMar>
                                      <w:tblLook w:val="0000" w:firstRow="0" w:lastRow="0" w:firstColumn="0" w:lastColumn="0" w:noHBand="0" w:noVBand="0"/>
                                    </w:tblPr>
                                    <w:tblGrid>
                                      <w:gridCol w:w="6078"/>
                                    </w:tblGrid>
                                    <w:tr w:rsidR="00940349">
                                      <w:trPr>
                                        <w:trHeight w:val="397"/>
                                      </w:trPr>
                                      <w:tc>
                                        <w:tcPr>
                                          <w:tcW w:w="6087"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AF272F"/>
                                              <w:sz w:val="27"/>
                                            </w:rPr>
                                            <w:t>School Number: 4804</w:t>
                                          </w:r>
                                        </w:p>
                                      </w:tc>
                                    </w:tr>
                                  </w:tbl>
                                  <w:p w:rsidR="00925CC3" w:rsidRDefault="00446ED5">
                                    <w:pPr>
                                      <w:spacing w:after="0" w:line="240" w:lineRule="auto"/>
                                    </w:pPr>
                                  </w:p>
                                </w:tc>
                                <w:tc>
                                  <w:tcPr>
                                    <w:tcW w:w="1222" w:type="dxa"/>
                                  </w:tcPr>
                                  <w:p w:rsidR="00925CC3" w:rsidRDefault="00446ED5">
                                    <w:pPr>
                                      <w:pStyle w:val="EmptyCellLayoutStyle"/>
                                      <w:spacing w:after="0" w:line="240" w:lineRule="auto"/>
                                    </w:pPr>
                                  </w:p>
                                </w:tc>
                                <w:tc>
                                  <w:tcPr>
                                    <w:tcW w:w="172" w:type="dxa"/>
                                  </w:tcPr>
                                  <w:p w:rsidR="00925CC3" w:rsidRDefault="00446ED5">
                                    <w:pPr>
                                      <w:pStyle w:val="EmptyCellLayoutStyle"/>
                                      <w:spacing w:after="0" w:line="240" w:lineRule="auto"/>
                                    </w:pPr>
                                  </w:p>
                                </w:tc>
                                <w:tc>
                                  <w:tcPr>
                                    <w:tcW w:w="2925" w:type="dxa"/>
                                  </w:tcPr>
                                  <w:p w:rsidR="00925CC3" w:rsidRDefault="00446ED5">
                                    <w:pPr>
                                      <w:pStyle w:val="EmptyCellLayoutStyle"/>
                                      <w:spacing w:after="0" w:line="240" w:lineRule="auto"/>
                                    </w:pPr>
                                  </w:p>
                                </w:tc>
                                <w:tc>
                                  <w:tcPr>
                                    <w:tcW w:w="144" w:type="dxa"/>
                                  </w:tcPr>
                                  <w:p w:rsidR="00925CC3" w:rsidRDefault="00446ED5">
                                    <w:pPr>
                                      <w:pStyle w:val="EmptyCellLayoutStyle"/>
                                      <w:spacing w:after="0" w:line="240" w:lineRule="auto"/>
                                    </w:pPr>
                                  </w:p>
                                </w:tc>
                                <w:tc>
                                  <w:tcPr>
                                    <w:tcW w:w="138" w:type="dxa"/>
                                  </w:tcPr>
                                  <w:p w:rsidR="00925CC3" w:rsidRDefault="00446ED5">
                                    <w:pPr>
                                      <w:pStyle w:val="EmptyCellLayoutStyle"/>
                                      <w:spacing w:after="0" w:line="240" w:lineRule="auto"/>
                                    </w:pPr>
                                  </w:p>
                                </w:tc>
                                <w:tc>
                                  <w:tcPr>
                                    <w:tcW w:w="813" w:type="dxa"/>
                                  </w:tcPr>
                                  <w:p w:rsidR="00925CC3" w:rsidRDefault="00446ED5">
                                    <w:pPr>
                                      <w:pStyle w:val="EmptyCellLayoutStyle"/>
                                      <w:spacing w:after="0" w:line="240" w:lineRule="auto"/>
                                    </w:pPr>
                                  </w:p>
                                </w:tc>
                                <w:tc>
                                  <w:tcPr>
                                    <w:tcW w:w="7" w:type="dxa"/>
                                  </w:tcPr>
                                  <w:p w:rsidR="00925CC3" w:rsidRDefault="00446ED5">
                                    <w:pPr>
                                      <w:pStyle w:val="EmptyCellLayoutStyle"/>
                                      <w:spacing w:after="0" w:line="240" w:lineRule="auto"/>
                                    </w:pPr>
                                  </w:p>
                                </w:tc>
                              </w:tr>
                              <w:tr w:rsidR="00940349">
                                <w:trPr>
                                  <w:trHeight w:val="84"/>
                                </w:trPr>
                                <w:tc>
                                  <w:tcPr>
                                    <w:tcW w:w="0" w:type="dxa"/>
                                  </w:tcPr>
                                  <w:p w:rsidR="00925CC3" w:rsidRDefault="00446ED5">
                                    <w:pPr>
                                      <w:pStyle w:val="EmptyCellLayoutStyle"/>
                                      <w:spacing w:after="0" w:line="240" w:lineRule="auto"/>
                                    </w:pPr>
                                  </w:p>
                                </w:tc>
                                <w:tc>
                                  <w:tcPr>
                                    <w:tcW w:w="35" w:type="dxa"/>
                                  </w:tcPr>
                                  <w:p w:rsidR="00925CC3" w:rsidRDefault="00446ED5">
                                    <w:pPr>
                                      <w:pStyle w:val="EmptyCellLayoutStyle"/>
                                      <w:spacing w:after="0" w:line="240" w:lineRule="auto"/>
                                    </w:pPr>
                                  </w:p>
                                </w:tc>
                                <w:tc>
                                  <w:tcPr>
                                    <w:tcW w:w="4329" w:type="dxa"/>
                                  </w:tcPr>
                                  <w:p w:rsidR="00925CC3" w:rsidRDefault="00446ED5">
                                    <w:pPr>
                                      <w:pStyle w:val="EmptyCellLayoutStyle"/>
                                      <w:spacing w:after="0" w:line="240" w:lineRule="auto"/>
                                    </w:pPr>
                                  </w:p>
                                </w:tc>
                                <w:tc>
                                  <w:tcPr>
                                    <w:tcW w:w="1722" w:type="dxa"/>
                                  </w:tcPr>
                                  <w:p w:rsidR="00925CC3" w:rsidRDefault="00446ED5">
                                    <w:pPr>
                                      <w:pStyle w:val="EmptyCellLayoutStyle"/>
                                      <w:spacing w:after="0" w:line="240" w:lineRule="auto"/>
                                    </w:pPr>
                                  </w:p>
                                </w:tc>
                                <w:tc>
                                  <w:tcPr>
                                    <w:tcW w:w="1222" w:type="dxa"/>
                                  </w:tcPr>
                                  <w:p w:rsidR="00925CC3" w:rsidRDefault="00446ED5">
                                    <w:pPr>
                                      <w:pStyle w:val="EmptyCellLayoutStyle"/>
                                      <w:spacing w:after="0" w:line="240" w:lineRule="auto"/>
                                    </w:pPr>
                                  </w:p>
                                </w:tc>
                                <w:tc>
                                  <w:tcPr>
                                    <w:tcW w:w="172" w:type="dxa"/>
                                  </w:tcPr>
                                  <w:p w:rsidR="00925CC3" w:rsidRDefault="00446ED5">
                                    <w:pPr>
                                      <w:pStyle w:val="EmptyCellLayoutStyle"/>
                                      <w:spacing w:after="0" w:line="240" w:lineRule="auto"/>
                                    </w:pPr>
                                  </w:p>
                                </w:tc>
                                <w:tc>
                                  <w:tcPr>
                                    <w:tcW w:w="2925" w:type="dxa"/>
                                  </w:tcPr>
                                  <w:p w:rsidR="00925CC3" w:rsidRDefault="00446ED5">
                                    <w:pPr>
                                      <w:pStyle w:val="EmptyCellLayoutStyle"/>
                                      <w:spacing w:after="0" w:line="240" w:lineRule="auto"/>
                                    </w:pPr>
                                  </w:p>
                                </w:tc>
                                <w:tc>
                                  <w:tcPr>
                                    <w:tcW w:w="144" w:type="dxa"/>
                                  </w:tcPr>
                                  <w:p w:rsidR="00925CC3" w:rsidRDefault="00446ED5">
                                    <w:pPr>
                                      <w:pStyle w:val="EmptyCellLayoutStyle"/>
                                      <w:spacing w:after="0" w:line="240" w:lineRule="auto"/>
                                    </w:pPr>
                                  </w:p>
                                </w:tc>
                                <w:tc>
                                  <w:tcPr>
                                    <w:tcW w:w="138" w:type="dxa"/>
                                  </w:tcPr>
                                  <w:p w:rsidR="00925CC3" w:rsidRDefault="00446ED5">
                                    <w:pPr>
                                      <w:pStyle w:val="EmptyCellLayoutStyle"/>
                                      <w:spacing w:after="0" w:line="240" w:lineRule="auto"/>
                                    </w:pPr>
                                  </w:p>
                                </w:tc>
                                <w:tc>
                                  <w:tcPr>
                                    <w:tcW w:w="813" w:type="dxa"/>
                                  </w:tcPr>
                                  <w:p w:rsidR="00925CC3" w:rsidRDefault="00446ED5">
                                    <w:pPr>
                                      <w:pStyle w:val="EmptyCellLayoutStyle"/>
                                      <w:spacing w:after="0" w:line="240" w:lineRule="auto"/>
                                    </w:pPr>
                                  </w:p>
                                </w:tc>
                                <w:tc>
                                  <w:tcPr>
                                    <w:tcW w:w="7" w:type="dxa"/>
                                  </w:tcPr>
                                  <w:p w:rsidR="00925CC3" w:rsidRDefault="00446ED5">
                                    <w:pPr>
                                      <w:pStyle w:val="EmptyCellLayoutStyle"/>
                                      <w:spacing w:after="0" w:line="240" w:lineRule="auto"/>
                                    </w:pPr>
                                  </w:p>
                                </w:tc>
                              </w:tr>
                              <w:tr w:rsidR="00940349">
                                <w:trPr>
                                  <w:trHeight w:val="2124"/>
                                </w:trPr>
                                <w:tc>
                                  <w:tcPr>
                                    <w:tcW w:w="0" w:type="dxa"/>
                                    <w:tcBorders>
                                      <w:left w:val="single" w:sz="7" w:space="0" w:color="FFFFFF"/>
                                    </w:tcBorders>
                                  </w:tcPr>
                                  <w:p w:rsidR="00925CC3" w:rsidRDefault="00446ED5">
                                    <w:pPr>
                                      <w:pStyle w:val="EmptyCellLayoutStyle"/>
                                      <w:spacing w:after="0" w:line="240" w:lineRule="auto"/>
                                    </w:pPr>
                                  </w:p>
                                </w:tc>
                                <w:tc>
                                  <w:tcPr>
                                    <w:tcW w:w="35" w:type="dxa"/>
                                  </w:tcPr>
                                  <w:p w:rsidR="00925CC3" w:rsidRDefault="00446ED5">
                                    <w:pPr>
                                      <w:pStyle w:val="EmptyCellLayoutStyle"/>
                                      <w:spacing w:after="0" w:line="240" w:lineRule="auto"/>
                                    </w:pPr>
                                  </w:p>
                                </w:tc>
                                <w:tc>
                                  <w:tcPr>
                                    <w:tcW w:w="4329" w:type="dxa"/>
                                  </w:tcPr>
                                  <w:p w:rsidR="00925CC3" w:rsidRDefault="00446ED5">
                                    <w:pPr>
                                      <w:pStyle w:val="EmptyCellLayoutStyle"/>
                                      <w:spacing w:after="0" w:line="240" w:lineRule="auto"/>
                                    </w:pPr>
                                  </w:p>
                                </w:tc>
                                <w:tc>
                                  <w:tcPr>
                                    <w:tcW w:w="1722" w:type="dxa"/>
                                  </w:tcPr>
                                  <w:p w:rsidR="00925CC3" w:rsidRDefault="00446ED5">
                                    <w:pPr>
                                      <w:pStyle w:val="EmptyCellLayoutStyle"/>
                                      <w:spacing w:after="0" w:line="240" w:lineRule="auto"/>
                                    </w:pPr>
                                  </w:p>
                                </w:tc>
                                <w:tc>
                                  <w:tcPr>
                                    <w:tcW w:w="1222" w:type="dxa"/>
                                  </w:tcPr>
                                  <w:p w:rsidR="00925CC3" w:rsidRDefault="00446ED5">
                                    <w:pPr>
                                      <w:pStyle w:val="EmptyCellLayoutStyle"/>
                                      <w:spacing w:after="0" w:line="240" w:lineRule="auto"/>
                                    </w:pPr>
                                  </w:p>
                                </w:tc>
                                <w:tc>
                                  <w:tcPr>
                                    <w:tcW w:w="172" w:type="dxa"/>
                                  </w:tcPr>
                                  <w:p w:rsidR="00925CC3" w:rsidRDefault="00446ED5">
                                    <w:pPr>
                                      <w:pStyle w:val="EmptyCellLayoutStyle"/>
                                      <w:spacing w:after="0" w:line="240" w:lineRule="auto"/>
                                    </w:pPr>
                                  </w:p>
                                </w:tc>
                                <w:tc>
                                  <w:tcPr>
                                    <w:tcW w:w="2925" w:type="dxa"/>
                                  </w:tcPr>
                                  <w:p w:rsidR="00925CC3" w:rsidRDefault="00446ED5">
                                    <w:pPr>
                                      <w:pStyle w:val="EmptyCellLayoutStyle"/>
                                      <w:spacing w:after="0" w:line="240" w:lineRule="auto"/>
                                    </w:pPr>
                                  </w:p>
                                </w:tc>
                                <w:tc>
                                  <w:tcPr>
                                    <w:tcW w:w="144" w:type="dxa"/>
                                  </w:tcPr>
                                  <w:p w:rsidR="00925CC3" w:rsidRDefault="00446ED5">
                                    <w:pPr>
                                      <w:pStyle w:val="EmptyCellLayoutStyle"/>
                                      <w:spacing w:after="0" w:line="240" w:lineRule="auto"/>
                                    </w:pPr>
                                  </w:p>
                                </w:tc>
                                <w:tc>
                                  <w:tcPr>
                                    <w:tcW w:w="138" w:type="dxa"/>
                                  </w:tcPr>
                                  <w:p w:rsidR="00925CC3" w:rsidRDefault="00446ED5">
                                    <w:pPr>
                                      <w:pStyle w:val="EmptyCellLayoutStyle"/>
                                      <w:spacing w:after="0" w:line="240" w:lineRule="auto"/>
                                    </w:pPr>
                                  </w:p>
                                </w:tc>
                                <w:tc>
                                  <w:tcPr>
                                    <w:tcW w:w="813" w:type="dxa"/>
                                  </w:tcPr>
                                  <w:p w:rsidR="00925CC3" w:rsidRDefault="00446ED5">
                                    <w:pPr>
                                      <w:pStyle w:val="EmptyCellLayoutStyle"/>
                                      <w:spacing w:after="0" w:line="240" w:lineRule="auto"/>
                                    </w:pPr>
                                  </w:p>
                                </w:tc>
                                <w:tc>
                                  <w:tcPr>
                                    <w:tcW w:w="7" w:type="dxa"/>
                                  </w:tcPr>
                                  <w:p w:rsidR="00925CC3" w:rsidRDefault="00446ED5">
                                    <w:pPr>
                                      <w:pStyle w:val="EmptyCellLayoutStyle"/>
                                      <w:spacing w:after="0" w:line="240" w:lineRule="auto"/>
                                    </w:pPr>
                                  </w:p>
                                </w:tc>
                              </w:tr>
                              <w:tr w:rsidR="00940349" w:rsidTr="008D5D0A">
                                <w:trPr>
                                  <w:trHeight w:val="836"/>
                                </w:trPr>
                                <w:tc>
                                  <w:tcPr>
                                    <w:tcW w:w="0" w:type="dxa"/>
                                    <w:tcBorders>
                                      <w:left w:val="single" w:sz="7" w:space="0" w:color="FFFFFF"/>
                                    </w:tcBorders>
                                  </w:tcPr>
                                  <w:p w:rsidR="00925CC3" w:rsidRDefault="00446ED5">
                                    <w:pPr>
                                      <w:pStyle w:val="EmptyCellLayoutStyle"/>
                                      <w:spacing w:after="0" w:line="240" w:lineRule="auto"/>
                                    </w:pPr>
                                  </w:p>
                                </w:tc>
                                <w:tc>
                                  <w:tcPr>
                                    <w:tcW w:w="35" w:type="dxa"/>
                                  </w:tcPr>
                                  <w:p w:rsidR="00925CC3" w:rsidRDefault="00446ED5">
                                    <w:pPr>
                                      <w:pStyle w:val="EmptyCellLayoutStyle"/>
                                      <w:spacing w:after="0" w:line="240" w:lineRule="auto"/>
                                    </w:pPr>
                                  </w:p>
                                </w:tc>
                                <w:tc>
                                  <w:tcPr>
                                    <w:tcW w:w="4329" w:type="dxa"/>
                                    <w:gridSpan w:val="7"/>
                                  </w:tcPr>
                                  <w:tbl>
                                    <w:tblPr>
                                      <w:tblW w:w="0" w:type="auto"/>
                                      <w:tblCellMar>
                                        <w:left w:w="0" w:type="dxa"/>
                                        <w:right w:w="0" w:type="dxa"/>
                                      </w:tblCellMar>
                                      <w:tblLook w:val="0000" w:firstRow="0" w:lastRow="0" w:firstColumn="0" w:lastColumn="0" w:noHBand="0" w:noVBand="0"/>
                                    </w:tblPr>
                                    <w:tblGrid>
                                      <w:gridCol w:w="10637"/>
                                    </w:tblGrid>
                                    <w:tr w:rsidR="00940349">
                                      <w:trPr>
                                        <w:trHeight w:val="758"/>
                                      </w:trPr>
                                      <w:tc>
                                        <w:tcPr>
                                          <w:tcW w:w="10654" w:type="dxa"/>
                                          <w:tcBorders>
                                            <w:top w:val="nil"/>
                                            <w:left w:val="nil"/>
                                            <w:bottom w:val="nil"/>
                                            <w:right w:val="nil"/>
                                          </w:tcBorders>
                                          <w:tcMar>
                                            <w:top w:w="39" w:type="dxa"/>
                                            <w:left w:w="39" w:type="dxa"/>
                                            <w:bottom w:w="39" w:type="dxa"/>
                                            <w:right w:w="39" w:type="dxa"/>
                                          </w:tcMar>
                                        </w:tcPr>
                                        <w:p w:rsidR="00940349" w:rsidRDefault="00940349"/>
                                      </w:tc>
                                    </w:tr>
                                  </w:tbl>
                                  <w:p w:rsidR="00925CC3" w:rsidRDefault="00446ED5">
                                    <w:pPr>
                                      <w:spacing w:after="0" w:line="240" w:lineRule="auto"/>
                                    </w:pPr>
                                  </w:p>
                                </w:tc>
                                <w:tc>
                                  <w:tcPr>
                                    <w:tcW w:w="813" w:type="dxa"/>
                                  </w:tcPr>
                                  <w:p w:rsidR="00925CC3" w:rsidRDefault="00446ED5">
                                    <w:pPr>
                                      <w:pStyle w:val="EmptyCellLayoutStyle"/>
                                      <w:spacing w:after="0" w:line="240" w:lineRule="auto"/>
                                    </w:pPr>
                                  </w:p>
                                </w:tc>
                                <w:tc>
                                  <w:tcPr>
                                    <w:tcW w:w="7" w:type="dxa"/>
                                  </w:tcPr>
                                  <w:p w:rsidR="00925CC3" w:rsidRDefault="00446ED5">
                                    <w:pPr>
                                      <w:pStyle w:val="EmptyCellLayoutStyle"/>
                                      <w:spacing w:after="0" w:line="240" w:lineRule="auto"/>
                                    </w:pPr>
                                  </w:p>
                                </w:tc>
                              </w:tr>
                              <w:tr w:rsidR="00940349">
                                <w:trPr>
                                  <w:trHeight w:val="158"/>
                                </w:trPr>
                                <w:tc>
                                  <w:tcPr>
                                    <w:tcW w:w="0" w:type="dxa"/>
                                    <w:tcBorders>
                                      <w:left w:val="single" w:sz="7" w:space="0" w:color="FFFFFF"/>
                                    </w:tcBorders>
                                  </w:tcPr>
                                  <w:p w:rsidR="00925CC3" w:rsidRDefault="00446ED5">
                                    <w:pPr>
                                      <w:pStyle w:val="EmptyCellLayoutStyle"/>
                                      <w:spacing w:after="0" w:line="240" w:lineRule="auto"/>
                                    </w:pPr>
                                  </w:p>
                                </w:tc>
                                <w:tc>
                                  <w:tcPr>
                                    <w:tcW w:w="35" w:type="dxa"/>
                                  </w:tcPr>
                                  <w:p w:rsidR="00925CC3" w:rsidRDefault="00446ED5">
                                    <w:pPr>
                                      <w:pStyle w:val="EmptyCellLayoutStyle"/>
                                      <w:spacing w:after="0" w:line="240" w:lineRule="auto"/>
                                    </w:pPr>
                                  </w:p>
                                </w:tc>
                                <w:tc>
                                  <w:tcPr>
                                    <w:tcW w:w="4329" w:type="dxa"/>
                                  </w:tcPr>
                                  <w:p w:rsidR="00925CC3" w:rsidRDefault="00446ED5">
                                    <w:pPr>
                                      <w:pStyle w:val="EmptyCellLayoutStyle"/>
                                      <w:spacing w:after="0" w:line="240" w:lineRule="auto"/>
                                    </w:pPr>
                                  </w:p>
                                </w:tc>
                                <w:tc>
                                  <w:tcPr>
                                    <w:tcW w:w="1722" w:type="dxa"/>
                                  </w:tcPr>
                                  <w:p w:rsidR="00925CC3" w:rsidRDefault="00446ED5">
                                    <w:pPr>
                                      <w:pStyle w:val="EmptyCellLayoutStyle"/>
                                      <w:spacing w:after="0" w:line="240" w:lineRule="auto"/>
                                    </w:pPr>
                                  </w:p>
                                </w:tc>
                                <w:tc>
                                  <w:tcPr>
                                    <w:tcW w:w="1222" w:type="dxa"/>
                                  </w:tcPr>
                                  <w:p w:rsidR="00925CC3" w:rsidRDefault="00446ED5">
                                    <w:pPr>
                                      <w:pStyle w:val="EmptyCellLayoutStyle"/>
                                      <w:spacing w:after="0" w:line="240" w:lineRule="auto"/>
                                    </w:pPr>
                                  </w:p>
                                </w:tc>
                                <w:tc>
                                  <w:tcPr>
                                    <w:tcW w:w="172" w:type="dxa"/>
                                  </w:tcPr>
                                  <w:p w:rsidR="00925CC3" w:rsidRDefault="00446ED5">
                                    <w:pPr>
                                      <w:pStyle w:val="EmptyCellLayoutStyle"/>
                                      <w:spacing w:after="0" w:line="240" w:lineRule="auto"/>
                                    </w:pPr>
                                  </w:p>
                                </w:tc>
                                <w:tc>
                                  <w:tcPr>
                                    <w:tcW w:w="2925" w:type="dxa"/>
                                  </w:tcPr>
                                  <w:p w:rsidR="00925CC3" w:rsidRDefault="00446ED5">
                                    <w:pPr>
                                      <w:pStyle w:val="EmptyCellLayoutStyle"/>
                                      <w:spacing w:after="0" w:line="240" w:lineRule="auto"/>
                                    </w:pPr>
                                  </w:p>
                                </w:tc>
                                <w:tc>
                                  <w:tcPr>
                                    <w:tcW w:w="144" w:type="dxa"/>
                                  </w:tcPr>
                                  <w:p w:rsidR="00925CC3" w:rsidRDefault="00446ED5">
                                    <w:pPr>
                                      <w:pStyle w:val="EmptyCellLayoutStyle"/>
                                      <w:spacing w:after="0" w:line="240" w:lineRule="auto"/>
                                    </w:pPr>
                                  </w:p>
                                </w:tc>
                                <w:tc>
                                  <w:tcPr>
                                    <w:tcW w:w="138" w:type="dxa"/>
                                  </w:tcPr>
                                  <w:p w:rsidR="00925CC3" w:rsidRDefault="00446ED5">
                                    <w:pPr>
                                      <w:pStyle w:val="EmptyCellLayoutStyle"/>
                                      <w:spacing w:after="0" w:line="240" w:lineRule="auto"/>
                                    </w:pPr>
                                  </w:p>
                                </w:tc>
                                <w:tc>
                                  <w:tcPr>
                                    <w:tcW w:w="813" w:type="dxa"/>
                                  </w:tcPr>
                                  <w:p w:rsidR="00925CC3" w:rsidRDefault="00446ED5">
                                    <w:pPr>
                                      <w:pStyle w:val="EmptyCellLayoutStyle"/>
                                      <w:spacing w:after="0" w:line="240" w:lineRule="auto"/>
                                    </w:pPr>
                                  </w:p>
                                </w:tc>
                                <w:tc>
                                  <w:tcPr>
                                    <w:tcW w:w="7" w:type="dxa"/>
                                  </w:tcPr>
                                  <w:p w:rsidR="00925CC3" w:rsidRDefault="00446ED5">
                                    <w:pPr>
                                      <w:pStyle w:val="EmptyCellLayoutStyle"/>
                                      <w:spacing w:after="0" w:line="240" w:lineRule="auto"/>
                                    </w:pPr>
                                  </w:p>
                                </w:tc>
                              </w:tr>
                              <w:tr w:rsidR="00940349">
                                <w:trPr>
                                  <w:trHeight w:val="61"/>
                                </w:trPr>
                                <w:tc>
                                  <w:tcPr>
                                    <w:tcW w:w="0" w:type="dxa"/>
                                  </w:tcPr>
                                  <w:p w:rsidR="00925CC3" w:rsidRDefault="00446ED5">
                                    <w:pPr>
                                      <w:pStyle w:val="EmptyCellLayoutStyle"/>
                                      <w:spacing w:after="0" w:line="240" w:lineRule="auto"/>
                                    </w:pPr>
                                  </w:p>
                                </w:tc>
                                <w:tc>
                                  <w:tcPr>
                                    <w:tcW w:w="35" w:type="dxa"/>
                                  </w:tcPr>
                                  <w:p w:rsidR="00925CC3" w:rsidRDefault="00446ED5">
                                    <w:pPr>
                                      <w:pStyle w:val="EmptyCellLayoutStyle"/>
                                      <w:spacing w:after="0" w:line="240" w:lineRule="auto"/>
                                    </w:pPr>
                                  </w:p>
                                </w:tc>
                                <w:tc>
                                  <w:tcPr>
                                    <w:tcW w:w="4329" w:type="dxa"/>
                                  </w:tcPr>
                                  <w:p w:rsidR="00925CC3" w:rsidRDefault="00446ED5">
                                    <w:pPr>
                                      <w:pStyle w:val="EmptyCellLayoutStyle"/>
                                      <w:spacing w:after="0" w:line="240" w:lineRule="auto"/>
                                    </w:pPr>
                                  </w:p>
                                </w:tc>
                                <w:tc>
                                  <w:tcPr>
                                    <w:tcW w:w="1722" w:type="dxa"/>
                                  </w:tcPr>
                                  <w:p w:rsidR="00925CC3" w:rsidRDefault="00446ED5">
                                    <w:pPr>
                                      <w:pStyle w:val="EmptyCellLayoutStyle"/>
                                      <w:spacing w:after="0" w:line="240" w:lineRule="auto"/>
                                    </w:pPr>
                                  </w:p>
                                </w:tc>
                                <w:tc>
                                  <w:tcPr>
                                    <w:tcW w:w="1222" w:type="dxa"/>
                                  </w:tcPr>
                                  <w:p w:rsidR="00925CC3" w:rsidRDefault="00446ED5">
                                    <w:pPr>
                                      <w:pStyle w:val="EmptyCellLayoutStyle"/>
                                      <w:spacing w:after="0" w:line="240" w:lineRule="auto"/>
                                    </w:pPr>
                                  </w:p>
                                </w:tc>
                                <w:tc>
                                  <w:tcPr>
                                    <w:tcW w:w="172" w:type="dxa"/>
                                  </w:tcPr>
                                  <w:p w:rsidR="00925CC3" w:rsidRDefault="00446ED5">
                                    <w:pPr>
                                      <w:pStyle w:val="EmptyCellLayoutStyle"/>
                                      <w:spacing w:after="0" w:line="240" w:lineRule="auto"/>
                                    </w:pPr>
                                  </w:p>
                                </w:tc>
                                <w:tc>
                                  <w:tcPr>
                                    <w:tcW w:w="2925" w:type="dxa"/>
                                  </w:tcPr>
                                  <w:p w:rsidR="00925CC3" w:rsidRDefault="00446ED5">
                                    <w:pPr>
                                      <w:pStyle w:val="EmptyCellLayoutStyle"/>
                                      <w:spacing w:after="0" w:line="240" w:lineRule="auto"/>
                                    </w:pPr>
                                  </w:p>
                                </w:tc>
                                <w:tc>
                                  <w:tcPr>
                                    <w:tcW w:w="144" w:type="dxa"/>
                                  </w:tcPr>
                                  <w:p w:rsidR="00925CC3" w:rsidRDefault="00446ED5">
                                    <w:pPr>
                                      <w:pStyle w:val="EmptyCellLayoutStyle"/>
                                      <w:spacing w:after="0" w:line="240" w:lineRule="auto"/>
                                    </w:pPr>
                                  </w:p>
                                </w:tc>
                                <w:tc>
                                  <w:tcPr>
                                    <w:tcW w:w="138" w:type="dxa"/>
                                  </w:tcPr>
                                  <w:p w:rsidR="00925CC3" w:rsidRDefault="00446ED5">
                                    <w:pPr>
                                      <w:pStyle w:val="EmptyCellLayoutStyle"/>
                                      <w:spacing w:after="0" w:line="240" w:lineRule="auto"/>
                                    </w:pPr>
                                  </w:p>
                                </w:tc>
                                <w:tc>
                                  <w:tcPr>
                                    <w:tcW w:w="813" w:type="dxa"/>
                                  </w:tcPr>
                                  <w:p w:rsidR="00925CC3" w:rsidRDefault="00446ED5">
                                    <w:pPr>
                                      <w:pStyle w:val="EmptyCellLayoutStyle"/>
                                      <w:spacing w:after="0" w:line="240" w:lineRule="auto"/>
                                    </w:pPr>
                                  </w:p>
                                </w:tc>
                                <w:tc>
                                  <w:tcPr>
                                    <w:tcW w:w="7" w:type="dxa"/>
                                  </w:tcPr>
                                  <w:p w:rsidR="00925CC3" w:rsidRDefault="00446ED5">
                                    <w:pPr>
                                      <w:pStyle w:val="EmptyCellLayoutStyle"/>
                                      <w:spacing w:after="0" w:line="240" w:lineRule="auto"/>
                                    </w:pPr>
                                  </w:p>
                                </w:tc>
                              </w:tr>
                              <w:tr w:rsidR="00940349" w:rsidTr="008D5D0A">
                                <w:trPr>
                                  <w:trHeight w:val="2715"/>
                                </w:trPr>
                                <w:tc>
                                  <w:tcPr>
                                    <w:tcW w:w="0" w:type="dxa"/>
                                    <w:gridSpan w:val="3"/>
                                    <w:vMerge w:val="restart"/>
                                    <w:tcBorders>
                                      <w:top w:val="nil"/>
                                      <w:left w:val="nil"/>
                                      <w:bottom w:val="nil"/>
                                    </w:tcBorders>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771798" cy="5787449"/>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1" cstate="print"/>
                                                  <a:stretch>
                                                    <a:fillRect/>
                                                  </a:stretch>
                                                </pic:blipFill>
                                                <pic:spPr>
                                                  <a:xfrm>
                                                    <a:off x="0" y="0"/>
                                                    <a:ext cx="2771798" cy="5787449"/>
                                                  </a:xfrm>
                                                  <a:prstGeom prst="rect">
                                                    <a:avLst/>
                                                  </a:prstGeom>
                                                </pic:spPr>
                                              </pic:pic>
                                            </a:graphicData>
                                          </a:graphic>
                                        </wp:inline>
                                      </w:drawing>
                                    </w:r>
                                  </w:p>
                                </w:tc>
                                <w:tc>
                                  <w:tcPr>
                                    <w:tcW w:w="1722" w:type="dxa"/>
                                  </w:tcPr>
                                  <w:p w:rsidR="00925CC3" w:rsidRDefault="00446ED5">
                                    <w:pPr>
                                      <w:pStyle w:val="EmptyCellLayoutStyle"/>
                                      <w:spacing w:after="0" w:line="240" w:lineRule="auto"/>
                                    </w:pPr>
                                  </w:p>
                                </w:tc>
                                <w:tc>
                                  <w:tcPr>
                                    <w:tcW w:w="1222" w:type="dxa"/>
                                  </w:tcPr>
                                  <w:p w:rsidR="00925CC3" w:rsidRDefault="00446ED5">
                                    <w:pPr>
                                      <w:pStyle w:val="EmptyCellLayoutStyle"/>
                                      <w:spacing w:after="0" w:line="240" w:lineRule="auto"/>
                                    </w:pPr>
                                  </w:p>
                                </w:tc>
                                <w:tc>
                                  <w:tcPr>
                                    <w:tcW w:w="172" w:type="dxa"/>
                                  </w:tcPr>
                                  <w:p w:rsidR="00925CC3" w:rsidRDefault="00446ED5">
                                    <w:pPr>
                                      <w:pStyle w:val="EmptyCellLayoutStyle"/>
                                      <w:spacing w:after="0" w:line="240" w:lineRule="auto"/>
                                    </w:pPr>
                                  </w:p>
                                </w:tc>
                                <w:tc>
                                  <w:tcPr>
                                    <w:tcW w:w="2925" w:type="dxa"/>
                                  </w:tcPr>
                                  <w:p w:rsidR="00925CC3" w:rsidRDefault="00446ED5">
                                    <w:pPr>
                                      <w:pStyle w:val="EmptyCellLayoutStyle"/>
                                      <w:spacing w:after="0" w:line="240" w:lineRule="auto"/>
                                    </w:pPr>
                                  </w:p>
                                </w:tc>
                                <w:tc>
                                  <w:tcPr>
                                    <w:tcW w:w="144" w:type="dxa"/>
                                  </w:tcPr>
                                  <w:p w:rsidR="00925CC3" w:rsidRDefault="00446ED5">
                                    <w:pPr>
                                      <w:pStyle w:val="EmptyCellLayoutStyle"/>
                                      <w:spacing w:after="0" w:line="240" w:lineRule="auto"/>
                                    </w:pPr>
                                  </w:p>
                                </w:tc>
                                <w:tc>
                                  <w:tcPr>
                                    <w:tcW w:w="138" w:type="dxa"/>
                                  </w:tcPr>
                                  <w:p w:rsidR="00925CC3" w:rsidRDefault="00446ED5">
                                    <w:pPr>
                                      <w:pStyle w:val="EmptyCellLayoutStyle"/>
                                      <w:spacing w:after="0" w:line="240" w:lineRule="auto"/>
                                    </w:pPr>
                                  </w:p>
                                </w:tc>
                                <w:tc>
                                  <w:tcPr>
                                    <w:tcW w:w="813" w:type="dxa"/>
                                  </w:tcPr>
                                  <w:p w:rsidR="00925CC3" w:rsidRDefault="00446ED5">
                                    <w:pPr>
                                      <w:pStyle w:val="EmptyCellLayoutStyle"/>
                                      <w:spacing w:after="0" w:line="240" w:lineRule="auto"/>
                                    </w:pPr>
                                  </w:p>
                                </w:tc>
                                <w:tc>
                                  <w:tcPr>
                                    <w:tcW w:w="7" w:type="dxa"/>
                                  </w:tcPr>
                                  <w:p w:rsidR="00925CC3" w:rsidRDefault="00446ED5">
                                    <w:pPr>
                                      <w:pStyle w:val="EmptyCellLayoutStyle"/>
                                      <w:spacing w:after="0" w:line="240" w:lineRule="auto"/>
                                    </w:pPr>
                                  </w:p>
                                </w:tc>
                              </w:tr>
                              <w:tr w:rsidR="00940349" w:rsidTr="008D5D0A">
                                <w:trPr>
                                  <w:trHeight w:val="2184"/>
                                </w:trPr>
                                <w:tc>
                                  <w:tcPr>
                                    <w:tcW w:w="0" w:type="dxa"/>
                                    <w:gridSpan w:val="3"/>
                                    <w:vMerge/>
                                  </w:tcPr>
                                  <w:p w:rsidR="00925CC3" w:rsidRDefault="00446ED5">
                                    <w:pPr>
                                      <w:pStyle w:val="EmptyCellLayoutStyle"/>
                                      <w:spacing w:after="0" w:line="240" w:lineRule="auto"/>
                                    </w:pPr>
                                  </w:p>
                                </w:tc>
                                <w:tc>
                                  <w:tcPr>
                                    <w:tcW w:w="1722" w:type="dxa"/>
                                  </w:tcPr>
                                  <w:p w:rsidR="00925CC3" w:rsidRDefault="00446ED5">
                                    <w:pPr>
                                      <w:pStyle w:val="EmptyCellLayoutStyle"/>
                                      <w:spacing w:after="0" w:line="240" w:lineRule="auto"/>
                                    </w:pPr>
                                  </w:p>
                                </w:tc>
                                <w:tc>
                                  <w:tcPr>
                                    <w:tcW w:w="1222" w:type="dxa"/>
                                  </w:tcPr>
                                  <w:p w:rsidR="00925CC3" w:rsidRDefault="00446ED5">
                                    <w:pPr>
                                      <w:pStyle w:val="EmptyCellLayoutStyle"/>
                                      <w:spacing w:after="0" w:line="240" w:lineRule="auto"/>
                                    </w:pPr>
                                  </w:p>
                                </w:tc>
                                <w:tc>
                                  <w:tcPr>
                                    <w:tcW w:w="172" w:type="dxa"/>
                                  </w:tcPr>
                                  <w:p w:rsidR="00925CC3" w:rsidRDefault="00446ED5">
                                    <w:pPr>
                                      <w:pStyle w:val="EmptyCellLayoutStyle"/>
                                      <w:spacing w:after="0" w:line="240" w:lineRule="auto"/>
                                    </w:pPr>
                                  </w:p>
                                </w:tc>
                                <w:tc>
                                  <w:tcPr>
                                    <w:tcW w:w="2925" w:type="dxa"/>
                                  </w:tcPr>
                                  <w:p w:rsidR="00925CC3" w:rsidRDefault="00446ED5">
                                    <w:pPr>
                                      <w:pStyle w:val="EmptyCellLayoutStyle"/>
                                      <w:spacing w:after="0" w:line="240" w:lineRule="auto"/>
                                    </w:pPr>
                                  </w:p>
                                </w:tc>
                                <w:tc>
                                  <w:tcPr>
                                    <w:tcW w:w="144" w:type="dxa"/>
                                  </w:tcPr>
                                  <w:p w:rsidR="00925CC3" w:rsidRDefault="00446ED5">
                                    <w:pPr>
                                      <w:pStyle w:val="EmptyCellLayoutStyle"/>
                                      <w:spacing w:after="0" w:line="240" w:lineRule="auto"/>
                                    </w:pPr>
                                  </w:p>
                                </w:tc>
                                <w:tc>
                                  <w:tcPr>
                                    <w:tcW w:w="138" w:type="dxa"/>
                                  </w:tcPr>
                                  <w:p w:rsidR="00925CC3" w:rsidRDefault="00446ED5">
                                    <w:pPr>
                                      <w:pStyle w:val="EmptyCellLayoutStyle"/>
                                      <w:spacing w:after="0" w:line="240" w:lineRule="auto"/>
                                    </w:pPr>
                                  </w:p>
                                </w:tc>
                                <w:tc>
                                  <w:tcPr>
                                    <w:tcW w:w="813" w:type="dxa"/>
                                  </w:tcPr>
                                  <w:p w:rsidR="00925CC3" w:rsidRDefault="00446ED5">
                                    <w:pPr>
                                      <w:pStyle w:val="EmptyCellLayoutStyle"/>
                                      <w:spacing w:after="0" w:line="240" w:lineRule="auto"/>
                                    </w:pPr>
                                  </w:p>
                                </w:tc>
                                <w:tc>
                                  <w:tcPr>
                                    <w:tcW w:w="7" w:type="dxa"/>
                                    <w:tcBorders>
                                      <w:left w:val="single" w:sz="7" w:space="0" w:color="FFFFFF"/>
                                    </w:tcBorders>
                                  </w:tcPr>
                                  <w:p w:rsidR="00925CC3" w:rsidRDefault="00446ED5">
                                    <w:pPr>
                                      <w:pStyle w:val="EmptyCellLayoutStyle"/>
                                      <w:spacing w:after="0" w:line="240" w:lineRule="auto"/>
                                    </w:pPr>
                                  </w:p>
                                </w:tc>
                              </w:tr>
                              <w:tr w:rsidR="00940349" w:rsidTr="008D5D0A">
                                <w:trPr>
                                  <w:trHeight w:val="4404"/>
                                </w:trPr>
                                <w:tc>
                                  <w:tcPr>
                                    <w:tcW w:w="0" w:type="dxa"/>
                                    <w:gridSpan w:val="3"/>
                                    <w:vMerge/>
                                  </w:tcPr>
                                  <w:p w:rsidR="00925CC3" w:rsidRDefault="00446ED5">
                                    <w:pPr>
                                      <w:pStyle w:val="EmptyCellLayoutStyle"/>
                                      <w:spacing w:after="0" w:line="240" w:lineRule="auto"/>
                                    </w:pPr>
                                  </w:p>
                                </w:tc>
                                <w:tc>
                                  <w:tcPr>
                                    <w:tcW w:w="1722" w:type="dxa"/>
                                  </w:tcPr>
                                  <w:p w:rsidR="00925CC3" w:rsidRDefault="00446ED5">
                                    <w:pPr>
                                      <w:pStyle w:val="EmptyCellLayoutStyle"/>
                                      <w:spacing w:after="0" w:line="240" w:lineRule="auto"/>
                                    </w:pPr>
                                  </w:p>
                                </w:tc>
                                <w:tc>
                                  <w:tcPr>
                                    <w:tcW w:w="1222" w:type="dxa"/>
                                  </w:tcPr>
                                  <w:p w:rsidR="00925CC3" w:rsidRDefault="00446ED5">
                                    <w:pPr>
                                      <w:pStyle w:val="EmptyCellLayoutStyle"/>
                                      <w:spacing w:after="0" w:line="240" w:lineRule="auto"/>
                                    </w:pPr>
                                  </w:p>
                                </w:tc>
                                <w:tc>
                                  <w:tcPr>
                                    <w:tcW w:w="172" w:type="dxa"/>
                                  </w:tcPr>
                                  <w:p w:rsidR="00925CC3" w:rsidRDefault="00446ED5">
                                    <w:pPr>
                                      <w:pStyle w:val="EmptyCellLayoutStyle"/>
                                      <w:spacing w:after="0" w:line="240" w:lineRule="auto"/>
                                    </w:pPr>
                                  </w:p>
                                </w:tc>
                                <w:tc>
                                  <w:tcPr>
                                    <w:tcW w:w="2925" w:type="dxa"/>
                                  </w:tcPr>
                                  <w:p w:rsidR="00925CC3" w:rsidRDefault="00446ED5">
                                    <w:pPr>
                                      <w:pStyle w:val="EmptyCellLayoutStyle"/>
                                      <w:spacing w:after="0" w:line="240" w:lineRule="auto"/>
                                    </w:pPr>
                                  </w:p>
                                </w:tc>
                                <w:tc>
                                  <w:tcPr>
                                    <w:tcW w:w="144" w:type="dxa"/>
                                  </w:tcPr>
                                  <w:p w:rsidR="00925CC3" w:rsidRDefault="00446ED5">
                                    <w:pPr>
                                      <w:pStyle w:val="EmptyCellLayoutStyle"/>
                                      <w:spacing w:after="0" w:line="240" w:lineRule="auto"/>
                                    </w:pPr>
                                  </w:p>
                                </w:tc>
                                <w:tc>
                                  <w:tcPr>
                                    <w:tcW w:w="138" w:type="dxa"/>
                                  </w:tcPr>
                                  <w:p w:rsidR="00925CC3" w:rsidRDefault="00446ED5">
                                    <w:pPr>
                                      <w:pStyle w:val="EmptyCellLayoutStyle"/>
                                      <w:spacing w:after="0" w:line="240" w:lineRule="auto"/>
                                    </w:pPr>
                                  </w:p>
                                </w:tc>
                                <w:tc>
                                  <w:tcPr>
                                    <w:tcW w:w="813" w:type="dxa"/>
                                  </w:tcPr>
                                  <w:p w:rsidR="00925CC3" w:rsidRDefault="00446ED5">
                                    <w:pPr>
                                      <w:pStyle w:val="EmptyCellLayoutStyle"/>
                                      <w:spacing w:after="0" w:line="240" w:lineRule="auto"/>
                                    </w:pPr>
                                  </w:p>
                                </w:tc>
                                <w:tc>
                                  <w:tcPr>
                                    <w:tcW w:w="7" w:type="dxa"/>
                                  </w:tcPr>
                                  <w:p w:rsidR="00925CC3" w:rsidRDefault="00446ED5">
                                    <w:pPr>
                                      <w:pStyle w:val="EmptyCellLayoutStyle"/>
                                      <w:spacing w:after="0" w:line="240" w:lineRule="auto"/>
                                    </w:pPr>
                                  </w:p>
                                </w:tc>
                              </w:tr>
                              <w:tr w:rsidR="00940349">
                                <w:trPr>
                                  <w:trHeight w:val="59"/>
                                </w:trPr>
                                <w:tc>
                                  <w:tcPr>
                                    <w:tcW w:w="0" w:type="dxa"/>
                                  </w:tcPr>
                                  <w:p w:rsidR="00925CC3" w:rsidRDefault="00446ED5">
                                    <w:pPr>
                                      <w:pStyle w:val="EmptyCellLayoutStyle"/>
                                      <w:spacing w:after="0" w:line="240" w:lineRule="auto"/>
                                    </w:pPr>
                                  </w:p>
                                </w:tc>
                                <w:tc>
                                  <w:tcPr>
                                    <w:tcW w:w="35" w:type="dxa"/>
                                  </w:tcPr>
                                  <w:p w:rsidR="00925CC3" w:rsidRDefault="00446ED5">
                                    <w:pPr>
                                      <w:pStyle w:val="EmptyCellLayoutStyle"/>
                                      <w:spacing w:after="0" w:line="240" w:lineRule="auto"/>
                                    </w:pPr>
                                  </w:p>
                                </w:tc>
                                <w:tc>
                                  <w:tcPr>
                                    <w:tcW w:w="4329" w:type="dxa"/>
                                  </w:tcPr>
                                  <w:p w:rsidR="00925CC3" w:rsidRDefault="00446ED5">
                                    <w:pPr>
                                      <w:pStyle w:val="EmptyCellLayoutStyle"/>
                                      <w:spacing w:after="0" w:line="240" w:lineRule="auto"/>
                                    </w:pPr>
                                  </w:p>
                                </w:tc>
                                <w:tc>
                                  <w:tcPr>
                                    <w:tcW w:w="1722" w:type="dxa"/>
                                  </w:tcPr>
                                  <w:p w:rsidR="00925CC3" w:rsidRDefault="00446ED5">
                                    <w:pPr>
                                      <w:pStyle w:val="EmptyCellLayoutStyle"/>
                                      <w:spacing w:after="0" w:line="240" w:lineRule="auto"/>
                                    </w:pPr>
                                  </w:p>
                                </w:tc>
                                <w:tc>
                                  <w:tcPr>
                                    <w:tcW w:w="1222" w:type="dxa"/>
                                  </w:tcPr>
                                  <w:p w:rsidR="00925CC3" w:rsidRDefault="00446ED5">
                                    <w:pPr>
                                      <w:pStyle w:val="EmptyCellLayoutStyle"/>
                                      <w:spacing w:after="0" w:line="240" w:lineRule="auto"/>
                                    </w:pPr>
                                  </w:p>
                                </w:tc>
                                <w:tc>
                                  <w:tcPr>
                                    <w:tcW w:w="172" w:type="dxa"/>
                                  </w:tcPr>
                                  <w:p w:rsidR="00925CC3" w:rsidRDefault="00446ED5">
                                    <w:pPr>
                                      <w:pStyle w:val="EmptyCellLayoutStyle"/>
                                      <w:spacing w:after="0" w:line="240" w:lineRule="auto"/>
                                    </w:pPr>
                                  </w:p>
                                </w:tc>
                                <w:tc>
                                  <w:tcPr>
                                    <w:tcW w:w="2925" w:type="dxa"/>
                                  </w:tcPr>
                                  <w:p w:rsidR="00925CC3" w:rsidRDefault="00446ED5">
                                    <w:pPr>
                                      <w:pStyle w:val="EmptyCellLayoutStyle"/>
                                      <w:spacing w:after="0" w:line="240" w:lineRule="auto"/>
                                    </w:pPr>
                                  </w:p>
                                </w:tc>
                                <w:tc>
                                  <w:tcPr>
                                    <w:tcW w:w="144" w:type="dxa"/>
                                  </w:tcPr>
                                  <w:p w:rsidR="00925CC3" w:rsidRDefault="00446ED5">
                                    <w:pPr>
                                      <w:pStyle w:val="EmptyCellLayoutStyle"/>
                                      <w:spacing w:after="0" w:line="240" w:lineRule="auto"/>
                                    </w:pPr>
                                  </w:p>
                                </w:tc>
                                <w:tc>
                                  <w:tcPr>
                                    <w:tcW w:w="138" w:type="dxa"/>
                                  </w:tcPr>
                                  <w:p w:rsidR="00925CC3" w:rsidRDefault="00446ED5">
                                    <w:pPr>
                                      <w:pStyle w:val="EmptyCellLayoutStyle"/>
                                      <w:spacing w:after="0" w:line="240" w:lineRule="auto"/>
                                    </w:pPr>
                                  </w:p>
                                </w:tc>
                                <w:tc>
                                  <w:tcPr>
                                    <w:tcW w:w="813" w:type="dxa"/>
                                  </w:tcPr>
                                  <w:p w:rsidR="00925CC3" w:rsidRDefault="00446ED5">
                                    <w:pPr>
                                      <w:pStyle w:val="EmptyCellLayoutStyle"/>
                                      <w:spacing w:after="0" w:line="240" w:lineRule="auto"/>
                                    </w:pPr>
                                  </w:p>
                                </w:tc>
                                <w:tc>
                                  <w:tcPr>
                                    <w:tcW w:w="7" w:type="dxa"/>
                                  </w:tcPr>
                                  <w:p w:rsidR="00925CC3" w:rsidRDefault="00446ED5">
                                    <w:pPr>
                                      <w:pStyle w:val="EmptyCellLayoutStyle"/>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pPr>
                </w:p>
              </w:tc>
            </w:tr>
            <w:tr w:rsidR="00940349">
              <w:tc>
                <w:tcPr>
                  <w:tcW w:w="12077" w:type="dxa"/>
                </w:tcPr>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940349">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940349">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66"/>
                    <w:gridCol w:w="10839"/>
                    <w:gridCol w:w="498"/>
                  </w:tblGrid>
                  <w:tr w:rsidR="00940349">
                    <w:tc>
                      <w:tcPr>
                        <w:tcW w:w="566" w:type="dxa"/>
                      </w:tcPr>
                      <w:p w:rsidR="00925CC3" w:rsidRDefault="00446ED5">
                        <w:pPr>
                          <w:pStyle w:val="EmptyCellLayoutStyle"/>
                          <w:spacing w:after="0" w:line="240" w:lineRule="auto"/>
                        </w:pPr>
                      </w:p>
                    </w:tc>
                    <w:tc>
                      <w:tcPr>
                        <w:tcW w:w="1083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39"/>
                        </w:tblGrid>
                        <w:tr w:rsidR="00940349">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28"/>
                              </w:tblGrid>
                              <w:tr w:rsidR="00940349">
                                <w:trPr>
                                  <w:trHeight w:val="396"/>
                                </w:trPr>
                                <w:tc>
                                  <w:tcPr>
                                    <w:tcW w:w="10828" w:type="dxa"/>
                                  </w:tcPr>
                                  <w:tbl>
                                    <w:tblPr>
                                      <w:tblW w:w="0" w:type="auto"/>
                                      <w:tblCellMar>
                                        <w:left w:w="0" w:type="dxa"/>
                                        <w:right w:w="0" w:type="dxa"/>
                                      </w:tblCellMar>
                                      <w:tblLook w:val="0000" w:firstRow="0" w:lastRow="0" w:firstColumn="0" w:lastColumn="0" w:noHBand="0" w:noVBand="0"/>
                                    </w:tblPr>
                                    <w:tblGrid>
                                      <w:gridCol w:w="10828"/>
                                    </w:tblGrid>
                                    <w:tr w:rsidR="00940349">
                                      <w:trPr>
                                        <w:trHeight w:val="318"/>
                                      </w:trPr>
                                      <w:tc>
                                        <w:tcPr>
                                          <w:tcW w:w="10834"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center"/>
                                          </w:pPr>
                                          <w:r>
                                            <w:rPr>
                                              <w:rFonts w:ascii="Arial" w:eastAsia="Arial" w:hAnsi="Arial"/>
                                              <w:b/>
                                              <w:color w:val="000000"/>
                                              <w:sz w:val="28"/>
                                            </w:rPr>
                                            <w:t>About Our School</w:t>
                                          </w:r>
                                        </w:p>
                                      </w:tc>
                                    </w:tr>
                                  </w:tbl>
                                  <w:p w:rsidR="00925CC3" w:rsidRDefault="00446ED5">
                                    <w:pPr>
                                      <w:spacing w:after="0" w:line="240" w:lineRule="auto"/>
                                    </w:pPr>
                                  </w:p>
                                </w:tc>
                              </w:tr>
                              <w:tr w:rsidR="00940349">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940349">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25CC3" w:rsidRDefault="00446ED5">
                                          <w:pPr>
                                            <w:spacing w:after="0" w:line="240" w:lineRule="auto"/>
                                          </w:pPr>
                                          <w:r>
                                            <w:rPr>
                                              <w:rFonts w:ascii="Arial" w:eastAsia="Arial" w:hAnsi="Arial"/>
                                              <w:color w:val="FFFFFF"/>
                                              <w:sz w:val="24"/>
                                            </w:rPr>
                                            <w:t>School Context</w:t>
                                          </w:r>
                                        </w:p>
                                      </w:tc>
                                    </w:tr>
                                  </w:tbl>
                                  <w:p w:rsidR="00925CC3" w:rsidRDefault="00446ED5">
                                    <w:pPr>
                                      <w:spacing w:after="0" w:line="240" w:lineRule="auto"/>
                                    </w:pPr>
                                  </w:p>
                                </w:tc>
                              </w:tr>
                              <w:tr w:rsidR="00940349">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940349">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8D5D0A" w:rsidRDefault="00446ED5" w:rsidP="008D5D0A">
                                          <w:pPr>
                                            <w:spacing w:after="120" w:line="240" w:lineRule="auto"/>
                                            <w:rPr>
                                              <w:rFonts w:asciiTheme="minorHAnsi" w:hAnsiTheme="minorHAnsi" w:cstheme="minorHAnsi"/>
                                            </w:rPr>
                                          </w:pPr>
                                          <w:r>
                                            <w:rPr>
                                              <w:rFonts w:asciiTheme="minorHAnsi" w:hAnsiTheme="minorHAnsi" w:cstheme="minorHAnsi"/>
                                            </w:rPr>
                                            <w:t xml:space="preserve">Hamlyn </w:t>
                                          </w:r>
                                          <w:r>
                                            <w:rPr>
                                              <w:rFonts w:asciiTheme="minorHAnsi" w:hAnsiTheme="minorHAnsi" w:cstheme="minorHAnsi"/>
                                            </w:rPr>
                                            <w:t>Banks Primary School is situated in North-Western Geelong, in the suburb of Hamlyn Heights.</w:t>
                                          </w:r>
                                          <w:r>
                                            <w:rPr>
                                              <w:rFonts w:asciiTheme="minorHAnsi" w:hAnsiTheme="minorHAnsi" w:cstheme="minorHAnsi"/>
                                              <w:color w:val="000000"/>
                                              <w:shd w:val="clear" w:color="auto" w:fill="FFFFFF"/>
                                            </w:rPr>
                                            <w:t xml:space="preserve"> Our motto "Reaching New Heights </w:t>
                                          </w:r>
                                          <w:r>
                                            <w:rPr>
                                              <w:rFonts w:asciiTheme="minorHAnsi" w:hAnsiTheme="minorHAnsi" w:cstheme="minorHAnsi"/>
                                              <w:shd w:val="clear" w:color="auto" w:fill="FFFFFF"/>
                                            </w:rPr>
                                            <w:t xml:space="preserve">Together" drives our work in all aspects of our learning community. </w:t>
                                          </w:r>
                                          <w:r>
                                            <w:rPr>
                                              <w:rFonts w:asciiTheme="minorHAnsi" w:hAnsiTheme="minorHAnsi" w:cstheme="minorHAnsi"/>
                                            </w:rPr>
                                            <w:t xml:space="preserve">Our school values, BE SAFE, BE RESPONSIBLE and BE A LEARNER are </w:t>
                                          </w:r>
                                          <w:r>
                                            <w:rPr>
                                              <w:rFonts w:asciiTheme="minorHAnsi" w:hAnsiTheme="minorHAnsi" w:cstheme="minorHAnsi"/>
                                            </w:rPr>
                                            <w:t xml:space="preserve">at the center of our work and support our children to make informed decisions about both their behavior and learning. The school uses the Restorative Practices Framework to support students to be their personal best at all times. </w:t>
                                          </w:r>
                                        </w:p>
                                        <w:p w:rsidR="008D5D0A" w:rsidRDefault="00446ED5" w:rsidP="008D5D0A">
                                          <w:pPr>
                                            <w:spacing w:after="120" w:line="240" w:lineRule="auto"/>
                                            <w:rPr>
                                              <w:rFonts w:asciiTheme="minorHAnsi" w:hAnsiTheme="minorHAnsi" w:cstheme="minorHAnsi"/>
                                            </w:rPr>
                                          </w:pPr>
                                          <w:r>
                                            <w:rPr>
                                              <w:rFonts w:asciiTheme="minorHAnsi" w:hAnsiTheme="minorHAnsi" w:cstheme="minorHAnsi"/>
                                            </w:rPr>
                                            <w:t>In 2017, the school had 1</w:t>
                                          </w:r>
                                          <w:r>
                                            <w:rPr>
                                              <w:rFonts w:asciiTheme="minorHAnsi" w:hAnsiTheme="minorHAnsi" w:cstheme="minorHAnsi"/>
                                            </w:rPr>
                                            <w:t xml:space="preserve">9 classes operating including; 3 Prep classes, 3 Year 1 classes, 3 Year 2 classes, 5 Year 3/4 classes and 5 Year 5/6 classes. From Prep to Year 2 the average class size was 19.33 children and from Year 3 to Year 6 average class size was 23.9 children. </w:t>
                                          </w:r>
                                        </w:p>
                                        <w:p w:rsidR="008D5D0A" w:rsidRDefault="00446ED5" w:rsidP="008D5D0A">
                                          <w:pPr>
                                            <w:spacing w:after="120" w:line="240" w:lineRule="auto"/>
                                            <w:rPr>
                                              <w:rFonts w:asciiTheme="minorHAnsi" w:hAnsiTheme="minorHAnsi" w:cstheme="minorHAnsi"/>
                                            </w:rPr>
                                          </w:pPr>
                                          <w:r>
                                            <w:rPr>
                                              <w:rFonts w:asciiTheme="minorHAnsi" w:hAnsiTheme="minorHAnsi" w:cstheme="minorHAnsi"/>
                                            </w:rPr>
                                            <w:t>The</w:t>
                                          </w:r>
                                          <w:r>
                                            <w:rPr>
                                              <w:rFonts w:asciiTheme="minorHAnsi" w:hAnsiTheme="minorHAnsi" w:cstheme="minorHAnsi"/>
                                            </w:rPr>
                                            <w:t xml:space="preserve"> staffing profile included a balance of experience among staff, with many experienced teachers through to teachers in the early stages of their careers, 2 full time Principal Class Officers, 1 full time Leading Teacher, 14.1 Classroom Teacher Range 2 and 8</w:t>
                                          </w:r>
                                          <w:r>
                                            <w:rPr>
                                              <w:rFonts w:asciiTheme="minorHAnsi" w:hAnsiTheme="minorHAnsi" w:cstheme="minorHAnsi"/>
                                            </w:rPr>
                                            <w:t>.4 Classroom Teacher Range 1 staff. In addition there was 3.95 FTE Integration Aides and 2.0 FTE administration staff. This balance contributed to the culture at our school with teachers working closely together in Professional Learning Teams to maintain t</w:t>
                                          </w:r>
                                          <w:r>
                                            <w:rPr>
                                              <w:rFonts w:asciiTheme="minorHAnsi" w:hAnsiTheme="minorHAnsi" w:cstheme="minorHAnsi"/>
                                            </w:rPr>
                                            <w:t xml:space="preserve">he school’s strong academic intent. In 2017 there was a very small number of children in the LBOTE category and 15 ATSI children. 18.85 children qualified for the Program for Students with Disabilities program. The school’s Student Family Occupation (SFO) </w:t>
                                          </w:r>
                                          <w:r>
                                            <w:rPr>
                                              <w:rFonts w:asciiTheme="minorHAnsi" w:hAnsiTheme="minorHAnsi" w:cstheme="minorHAnsi"/>
                                            </w:rPr>
                                            <w:t xml:space="preserve">was .5345 and the Student Family Occupation and Education (SFOE) was .4770. Enrolment continued to grow from 317 children in 2010 to 411 children in 2017, with a relatively even spread of boys and girls enrolled at each year level. </w:t>
                                          </w:r>
                                        </w:p>
                                        <w:p w:rsidR="008D5D0A" w:rsidRDefault="00446ED5" w:rsidP="008D5D0A">
                                          <w:pPr>
                                            <w:spacing w:after="120" w:line="240" w:lineRule="auto"/>
                                            <w:rPr>
                                              <w:rFonts w:asciiTheme="minorHAnsi" w:hAnsiTheme="minorHAnsi" w:cstheme="minorHAnsi"/>
                                              <w:lang w:val="en-US"/>
                                            </w:rPr>
                                          </w:pPr>
                                          <w:r>
                                            <w:rPr>
                                              <w:rFonts w:asciiTheme="minorHAnsi" w:hAnsiTheme="minorHAnsi" w:cstheme="minorHAnsi"/>
                                            </w:rPr>
                                            <w:t>The school continued wi</w:t>
                                          </w:r>
                                          <w:r>
                                            <w:rPr>
                                              <w:rFonts w:asciiTheme="minorHAnsi" w:hAnsiTheme="minorHAnsi" w:cstheme="minorHAnsi"/>
                                            </w:rPr>
                                            <w:t xml:space="preserve">th a balanced focus on student wellbeing and academic achievement, supported by strong connections with the school community. Our curriculum program addressed all of the content in the Victorian Curriculum, and was planned by our teams of educators during </w:t>
                                          </w:r>
                                          <w:r>
                                            <w:rPr>
                                              <w:rFonts w:asciiTheme="minorHAnsi" w:hAnsiTheme="minorHAnsi" w:cstheme="minorHAnsi"/>
                                            </w:rPr>
                                            <w:t>Professional Learning Team meetings. All children engaged in units of inquiry, developing problem solving and critical thinking skills. In addition to the classroom teaching and learning programs we offered four specialist subjects including Visual Arts, P</w:t>
                                          </w:r>
                                          <w:r>
                                            <w:rPr>
                                              <w:rFonts w:asciiTheme="minorHAnsi" w:hAnsiTheme="minorHAnsi" w:cstheme="minorHAnsi"/>
                                            </w:rPr>
                                            <w:t xml:space="preserve">erforming Arts, Physical Education and LOTE (Chinese). Our school continued to offer a Bring Your Own Device (BYOD) program in the senior school and provided a range of ICT tools to children in the early years of schooling. The use of digital resources is </w:t>
                                          </w:r>
                                          <w:r>
                                            <w:rPr>
                                              <w:rFonts w:asciiTheme="minorHAnsi" w:hAnsiTheme="minorHAnsi" w:cstheme="minorHAnsi"/>
                                            </w:rPr>
                                            <w:t xml:space="preserve">embedded across the curriculum and we have made a commitment to our children being digitally literate, safe and responsible users of digital technologies. </w:t>
                                          </w:r>
                                        </w:p>
                                        <w:p w:rsidR="008D5D0A" w:rsidRDefault="00446ED5" w:rsidP="008D5D0A">
                                          <w:pPr>
                                            <w:spacing w:after="120" w:line="240" w:lineRule="auto"/>
                                            <w:rPr>
                                              <w:rFonts w:asciiTheme="minorHAnsi" w:hAnsiTheme="minorHAnsi" w:cstheme="minorHAnsi"/>
                                            </w:rPr>
                                          </w:pPr>
                                          <w:r>
                                            <w:rPr>
                                              <w:rFonts w:asciiTheme="minorHAnsi" w:hAnsiTheme="minorHAnsi" w:cstheme="minorHAnsi"/>
                                            </w:rPr>
                                            <w:t>The school continued to develop its focus on student leadership and ownership across the school. Thi</w:t>
                                          </w:r>
                                          <w:r>
                                            <w:rPr>
                                              <w:rFonts w:asciiTheme="minorHAnsi" w:hAnsiTheme="minorHAnsi" w:cstheme="minorHAnsi"/>
                                            </w:rPr>
                                            <w:t>s was evident through our Student Leadership Team, Junior School Council, buddies program, debating program and student lead activities. The school offered a Language Support Program, Social Skills Groups and a Student Wellbeing Officer that worked part ti</w:t>
                                          </w:r>
                                          <w:r>
                                            <w:rPr>
                                              <w:rFonts w:asciiTheme="minorHAnsi" w:hAnsiTheme="minorHAnsi" w:cstheme="minorHAnsi"/>
                                            </w:rPr>
                                            <w:t xml:space="preserve">me providing support and guidance as required. </w:t>
                                          </w:r>
                                        </w:p>
                                        <w:p w:rsidR="00925CC3" w:rsidRPr="008D5D0A" w:rsidRDefault="00446ED5">
                                          <w:pPr>
                                            <w:spacing w:after="0" w:line="240" w:lineRule="auto"/>
                                            <w:rPr>
                                              <w:rFonts w:asciiTheme="minorHAnsi" w:hAnsiTheme="minorHAnsi" w:cstheme="minorHAnsi"/>
                                            </w:rPr>
                                          </w:pPr>
                                          <w:r>
                                            <w:rPr>
                                              <w:rFonts w:asciiTheme="minorHAnsi" w:hAnsiTheme="minorHAnsi" w:cstheme="minorHAnsi"/>
                                            </w:rPr>
                                            <w:t xml:space="preserve">2017 saw a continued commitment to our teacher improvement program, through instructional coaching delivered by our full time teaching and learning coach. </w:t>
                                          </w:r>
                                        </w:p>
                                      </w:tc>
                                    </w:tr>
                                  </w:tbl>
                                  <w:p w:rsidR="00925CC3" w:rsidRDefault="00446ED5">
                                    <w:pPr>
                                      <w:spacing w:after="0" w:line="240" w:lineRule="auto"/>
                                    </w:pPr>
                                  </w:p>
                                </w:tc>
                              </w:tr>
                              <w:tr w:rsidR="00940349">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940349">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25CC3" w:rsidRDefault="00446ED5">
                                          <w:pPr>
                                            <w:spacing w:after="0" w:line="240" w:lineRule="auto"/>
                                          </w:pPr>
                                          <w:r>
                                            <w:rPr>
                                              <w:rFonts w:ascii="Arial" w:eastAsia="Arial" w:hAnsi="Arial"/>
                                              <w:color w:val="FFFFFF"/>
                                              <w:sz w:val="24"/>
                                            </w:rPr>
                                            <w:t xml:space="preserve">Framework for Improving Student Outcomes (FISO) </w:t>
                                          </w:r>
                                        </w:p>
                                      </w:tc>
                                    </w:tr>
                                  </w:tbl>
                                  <w:p w:rsidR="00925CC3" w:rsidRDefault="00446ED5">
                                    <w:pPr>
                                      <w:spacing w:after="0" w:line="240" w:lineRule="auto"/>
                                    </w:pPr>
                                  </w:p>
                                </w:tc>
                              </w:tr>
                              <w:tr w:rsidR="00940349">
                                <w:trPr>
                                  <w:trHeight w:val="2277"/>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940349">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8D5D0A" w:rsidRDefault="00446ED5" w:rsidP="008D5D0A">
                                          <w:pPr>
                                            <w:tabs>
                                              <w:tab w:val="left" w:pos="257"/>
                                              <w:tab w:val="left" w:pos="284"/>
                                            </w:tabs>
                                            <w:spacing w:after="240" w:line="240" w:lineRule="auto"/>
                                            <w:rPr>
                                              <w:rFonts w:asciiTheme="minorHAnsi" w:hAnsiTheme="minorHAnsi" w:cstheme="minorHAnsi"/>
                                            </w:rPr>
                                          </w:pPr>
                                          <w:r>
                                            <w:rPr>
                                              <w:rFonts w:asciiTheme="minorHAnsi" w:hAnsiTheme="minorHAnsi" w:cstheme="minorHAnsi"/>
                                            </w:rPr>
                                            <w:t>During 2017 our school’s Framework for Improving Student Outcomes (FISO) priorities and initiatives</w:t>
                                          </w:r>
                                          <w:r>
                                            <w:rPr>
                                              <w:rFonts w:asciiTheme="minorHAnsi" w:hAnsiTheme="minorHAnsi" w:cstheme="minorHAnsi"/>
                                              <w:i/>
                                            </w:rPr>
                                            <w:t xml:space="preserve"> </w:t>
                                          </w:r>
                                          <w:r>
                                            <w:rPr>
                                              <w:rFonts w:asciiTheme="minorHAnsi" w:hAnsiTheme="minorHAnsi" w:cstheme="minorHAnsi"/>
                                            </w:rPr>
                                            <w:t xml:space="preserve">were: </w:t>
                                          </w:r>
                                        </w:p>
                                        <w:p w:rsidR="008D5D0A" w:rsidRDefault="00446ED5" w:rsidP="008D5D0A">
                                          <w:pPr>
                                            <w:tabs>
                                              <w:tab w:val="left" w:pos="257"/>
                                              <w:tab w:val="left" w:pos="284"/>
                                            </w:tabs>
                                            <w:spacing w:after="60" w:line="240" w:lineRule="auto"/>
                                            <w:rPr>
                                              <w:rFonts w:asciiTheme="minorHAnsi" w:hAnsiTheme="minorHAnsi" w:cstheme="minorHAnsi"/>
                                            </w:rPr>
                                          </w:pPr>
                                          <w:r>
                                            <w:rPr>
                                              <w:rFonts w:asciiTheme="minorHAnsi" w:hAnsiTheme="minorHAnsi" w:cstheme="minorHAnsi"/>
                                              <w:b/>
                                            </w:rPr>
                                            <w:t>1.</w:t>
                                          </w:r>
                                          <w:r>
                                            <w:rPr>
                                              <w:rFonts w:asciiTheme="minorHAnsi" w:hAnsiTheme="minorHAnsi" w:cstheme="minorHAnsi"/>
                                              <w:b/>
                                            </w:rPr>
                                            <w:tab/>
                                            <w:t xml:space="preserve">Building Practice Excellence in Teaching and Learning. </w:t>
                                          </w:r>
                                          <w:r>
                                            <w:rPr>
                                              <w:rFonts w:asciiTheme="minorHAnsi" w:hAnsiTheme="minorHAnsi" w:cstheme="minorHAnsi"/>
                                            </w:rPr>
                                            <w:t xml:space="preserve"> </w:t>
                                          </w:r>
                                        </w:p>
                                        <w:p w:rsidR="008D5D0A" w:rsidRDefault="00446ED5" w:rsidP="008D5D0A">
                                          <w:pPr>
                                            <w:tabs>
                                              <w:tab w:val="left" w:pos="257"/>
                                              <w:tab w:val="left" w:pos="284"/>
                                            </w:tabs>
                                            <w:spacing w:after="60" w:line="240" w:lineRule="auto"/>
                                            <w:ind w:left="257"/>
                                            <w:rPr>
                                              <w:rFonts w:asciiTheme="minorHAnsi" w:hAnsiTheme="minorHAnsi" w:cstheme="minorHAnsi"/>
                                            </w:rPr>
                                          </w:pPr>
                                          <w:r>
                                            <w:rPr>
                                              <w:rFonts w:asciiTheme="minorHAnsi" w:hAnsiTheme="minorHAnsi" w:cstheme="minorHAnsi"/>
                                            </w:rPr>
                                            <w:t xml:space="preserve">Funding and time was allocated to developing teacher knowledge of effective teaching in both Spelling and Writing. These areas were selected as NAPLAN data indicated the number of students making high growth in Writing decreased and the number of students </w:t>
                                          </w:r>
                                          <w:r>
                                            <w:rPr>
                                              <w:rFonts w:asciiTheme="minorHAnsi" w:hAnsiTheme="minorHAnsi" w:cstheme="minorHAnsi"/>
                                            </w:rPr>
                                            <w:t xml:space="preserve">making low growth had not decreased. However, this was not reflected by Teacher Judgement. As a school we sought to understand why this discrepancy had occurred. </w:t>
                                          </w:r>
                                        </w:p>
                                        <w:p w:rsidR="008D5D0A" w:rsidRDefault="00446ED5" w:rsidP="008D5D0A">
                                          <w:pPr>
                                            <w:tabs>
                                              <w:tab w:val="left" w:pos="257"/>
                                              <w:tab w:val="left" w:pos="284"/>
                                            </w:tabs>
                                            <w:spacing w:after="120" w:line="240" w:lineRule="auto"/>
                                            <w:ind w:left="257"/>
                                            <w:rPr>
                                              <w:rFonts w:asciiTheme="minorHAnsi" w:hAnsiTheme="minorHAnsi" w:cstheme="minorHAnsi"/>
                                            </w:rPr>
                                          </w:pPr>
                                          <w:r>
                                            <w:rPr>
                                              <w:rFonts w:asciiTheme="minorHAnsi" w:hAnsiTheme="minorHAnsi" w:cstheme="minorHAnsi"/>
                                            </w:rPr>
                                            <w:t xml:space="preserve">2017 saw staff engage in a full curriculum day of professional learning with Di Snowball and </w:t>
                                          </w:r>
                                          <w:r>
                                            <w:rPr>
                                              <w:rFonts w:asciiTheme="minorHAnsi" w:hAnsiTheme="minorHAnsi" w:cstheme="minorHAnsi"/>
                                            </w:rPr>
                                            <w:t>each classroom teacher was provided a copy of a whole school mentor text, Spelling. This was followed up in Professional Learning Teams. Staff continued to build on and deepen knowledge of the 6+1 traits of writing. Funds were invested to run Peer Observat</w:t>
                                          </w:r>
                                          <w:r>
                                            <w:rPr>
                                              <w:rFonts w:asciiTheme="minorHAnsi" w:hAnsiTheme="minorHAnsi" w:cstheme="minorHAnsi"/>
                                            </w:rPr>
                                            <w:t xml:space="preserve">ions that enabled teachers to observe and reflect on each other’s practice. All teachers participated in a Learning Walk with a focus on goal setting in classrooms.  </w:t>
                                          </w:r>
                                        </w:p>
                                        <w:p w:rsidR="008D5D0A" w:rsidRDefault="00446ED5" w:rsidP="008D5D0A">
                                          <w:pPr>
                                            <w:tabs>
                                              <w:tab w:val="left" w:pos="257"/>
                                              <w:tab w:val="left" w:pos="284"/>
                                            </w:tabs>
                                            <w:spacing w:after="120" w:line="240" w:lineRule="auto"/>
                                            <w:ind w:left="257"/>
                                            <w:rPr>
                                              <w:rFonts w:asciiTheme="minorHAnsi" w:hAnsiTheme="minorHAnsi" w:cstheme="minorHAnsi"/>
                                            </w:rPr>
                                          </w:pPr>
                                          <w:r>
                                            <w:rPr>
                                              <w:rFonts w:asciiTheme="minorHAnsi" w:hAnsiTheme="minorHAnsi" w:cstheme="minorHAnsi"/>
                                            </w:rPr>
                                            <w:t>In 2018, all staff will engage with Instructional Coaching to improve their teaching prac</w:t>
                                          </w:r>
                                          <w:r>
                                            <w:rPr>
                                              <w:rFonts w:asciiTheme="minorHAnsi" w:hAnsiTheme="minorHAnsi" w:cstheme="minorHAnsi"/>
                                            </w:rPr>
                                            <w:t>tice, all staff will have a High Impact Teaching Strategy as a focus of their Professional and Development Plan and School Improvement Teams will be introduced to empower teachers to lead whole school improvement efforts.</w:t>
                                          </w:r>
                                        </w:p>
                                        <w:p w:rsidR="008D5D0A" w:rsidRDefault="00446ED5" w:rsidP="008D5D0A">
                                          <w:pPr>
                                            <w:tabs>
                                              <w:tab w:val="left" w:pos="257"/>
                                              <w:tab w:val="left" w:pos="284"/>
                                            </w:tabs>
                                            <w:spacing w:before="60" w:after="60" w:line="240" w:lineRule="auto"/>
                                            <w:ind w:left="257" w:hanging="257"/>
                                            <w:rPr>
                                              <w:rFonts w:asciiTheme="minorHAnsi" w:hAnsiTheme="minorHAnsi" w:cstheme="minorHAnsi"/>
                                              <w:b/>
                                            </w:rPr>
                                          </w:pPr>
                                          <w:r>
                                            <w:rPr>
                                              <w:rFonts w:asciiTheme="minorHAnsi" w:hAnsiTheme="minorHAnsi" w:cstheme="minorHAnsi"/>
                                              <w:b/>
                                            </w:rPr>
                                            <w:t>2.</w:t>
                                          </w:r>
                                          <w:r>
                                            <w:rPr>
                                              <w:rFonts w:asciiTheme="minorHAnsi" w:hAnsiTheme="minorHAnsi" w:cstheme="minorHAnsi"/>
                                              <w:b/>
                                            </w:rPr>
                                            <w:tab/>
                                          </w:r>
                                          <w:r>
                                            <w:rPr>
                                              <w:rFonts w:asciiTheme="minorHAnsi" w:hAnsiTheme="minorHAnsi" w:cstheme="minorHAnsi"/>
                                              <w:b/>
                                            </w:rPr>
                                            <w:t xml:space="preserve">Curriculum Planning and Assessment. </w:t>
                                          </w:r>
                                        </w:p>
                                        <w:p w:rsidR="008D5D0A" w:rsidRDefault="00446ED5" w:rsidP="008D5D0A">
                                          <w:pPr>
                                            <w:tabs>
                                              <w:tab w:val="left" w:pos="257"/>
                                              <w:tab w:val="left" w:pos="284"/>
                                            </w:tabs>
                                            <w:spacing w:after="120" w:line="240" w:lineRule="auto"/>
                                            <w:ind w:left="257"/>
                                            <w:rPr>
                                              <w:rFonts w:asciiTheme="minorHAnsi" w:hAnsiTheme="minorHAnsi" w:cstheme="minorHAnsi"/>
                                            </w:rPr>
                                          </w:pPr>
                                          <w:r>
                                            <w:rPr>
                                              <w:rFonts w:asciiTheme="minorHAnsi" w:hAnsiTheme="minorHAnsi" w:cstheme="minorHAnsi"/>
                                            </w:rPr>
                                            <w:t>A new curriculum was recently introduced to Victorian Government schools and needed to be understood and implemented with rigor. 2017 saw teams of teachers work collaboratively to develop Proficiency Scales in mathemati</w:t>
                                          </w:r>
                                          <w:r>
                                            <w:rPr>
                                              <w:rFonts w:asciiTheme="minorHAnsi" w:hAnsiTheme="minorHAnsi" w:cstheme="minorHAnsi"/>
                                            </w:rPr>
                                            <w:t>cs that clearly capture the essential skills, knowledge and understandings that children must demonstrate. These Proficiency Scales were then utilised to report to parents in an ongoing manner, ensuring families were informed of how their child was progres</w:t>
                                          </w:r>
                                          <w:r>
                                            <w:rPr>
                                              <w:rFonts w:asciiTheme="minorHAnsi" w:hAnsiTheme="minorHAnsi" w:cstheme="minorHAnsi"/>
                                            </w:rPr>
                                            <w:t>sing in their learning. The data gathered was analysed by teaching teams and this analysis informed curriculum planning. Teaching and learning programs became increasingly responsive to student learning needs and planning focused on individual student’s le</w:t>
                                          </w:r>
                                          <w:r>
                                            <w:rPr>
                                              <w:rFonts w:asciiTheme="minorHAnsi" w:hAnsiTheme="minorHAnsi" w:cstheme="minorHAnsi"/>
                                            </w:rPr>
                                            <w:t xml:space="preserve">arning needs. Staff also engaged in professional learning about and use of Mappen, a tool that provides rich units of inquiry. Mappen </w:t>
                                          </w:r>
                                          <w:r>
                                            <w:rPr>
                                              <w:rFonts w:asciiTheme="minorHAnsi" w:hAnsiTheme="minorHAnsi" w:cstheme="minorHAnsi"/>
                                            </w:rPr>
                                            <w:lastRenderedPageBreak/>
                                            <w:t>also acts as a curriculum Mapping tool that aims to ensure all areas of the curriculum are covered from Prep to Year 6. St</w:t>
                                          </w:r>
                                          <w:r>
                                            <w:rPr>
                                              <w:rFonts w:asciiTheme="minorHAnsi" w:hAnsiTheme="minorHAnsi" w:cstheme="minorHAnsi"/>
                                            </w:rPr>
                                            <w:t>aff collaboratively planned learning experiences and tracked curriculum coverage. This resulted in a whole school curriculum map, or Guaranteed and Viable Curriculum.</w:t>
                                          </w:r>
                                        </w:p>
                                        <w:p w:rsidR="00925CC3" w:rsidRPr="008D5D0A" w:rsidRDefault="00446ED5" w:rsidP="008D5D0A">
                                          <w:pPr>
                                            <w:tabs>
                                              <w:tab w:val="left" w:pos="257"/>
                                              <w:tab w:val="left" w:pos="284"/>
                                            </w:tabs>
                                            <w:spacing w:after="0" w:line="240" w:lineRule="auto"/>
                                            <w:rPr>
                                              <w:rFonts w:asciiTheme="minorHAnsi" w:hAnsiTheme="minorHAnsi" w:cstheme="minorHAnsi"/>
                                            </w:rPr>
                                          </w:pPr>
                                          <w:r>
                                            <w:rPr>
                                              <w:rFonts w:asciiTheme="minorHAnsi" w:hAnsiTheme="minorHAnsi" w:cstheme="minorHAnsi"/>
                                            </w:rPr>
                                            <w:t>In 2018, all staff will work in Professional Learning Teams to collaboratively analyse st</w:t>
                                          </w:r>
                                          <w:r>
                                            <w:rPr>
                                              <w:rFonts w:asciiTheme="minorHAnsi" w:hAnsiTheme="minorHAnsi" w:cstheme="minorHAnsi"/>
                                            </w:rPr>
                                            <w:t>udent learning data, and to plan curriculum experiences that will meet the needs of all students. We will review and update the Whole School Assessment plan to ensure we are regularly checking in on and tracking students learning growth and areas for impro</w:t>
                                          </w:r>
                                          <w:r>
                                            <w:rPr>
                                              <w:rFonts w:asciiTheme="minorHAnsi" w:hAnsiTheme="minorHAnsi" w:cstheme="minorHAnsi"/>
                                            </w:rPr>
                                            <w:t>vement.</w:t>
                                          </w:r>
                                        </w:p>
                                      </w:tc>
                                    </w:tr>
                                  </w:tbl>
                                  <w:p w:rsidR="00925CC3" w:rsidRDefault="00446ED5">
                                    <w:pPr>
                                      <w:spacing w:after="0" w:line="240" w:lineRule="auto"/>
                                    </w:pPr>
                                  </w:p>
                                </w:tc>
                              </w:tr>
                              <w:tr w:rsidR="00940349">
                                <w:trPr>
                                  <w:trHeight w:val="359"/>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940349">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25CC3" w:rsidRDefault="00446ED5">
                                          <w:pPr>
                                            <w:spacing w:after="0" w:line="240" w:lineRule="auto"/>
                                          </w:pPr>
                                          <w:r>
                                            <w:rPr>
                                              <w:rFonts w:ascii="Arial" w:eastAsia="Arial" w:hAnsi="Arial"/>
                                              <w:color w:val="FFFFFF"/>
                                              <w:sz w:val="24"/>
                                            </w:rPr>
                                            <w:lastRenderedPageBreak/>
                                            <w:t>Achievement</w:t>
                                          </w:r>
                                        </w:p>
                                      </w:tc>
                                    </w:tr>
                                  </w:tbl>
                                  <w:p w:rsidR="00925CC3" w:rsidRDefault="00446ED5">
                                    <w:pPr>
                                      <w:spacing w:after="0" w:line="240" w:lineRule="auto"/>
                                    </w:pPr>
                                  </w:p>
                                </w:tc>
                              </w:tr>
                              <w:tr w:rsidR="00940349">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000" w:firstRow="0" w:lastRow="0" w:firstColumn="0" w:lastColumn="0" w:noHBand="0" w:noVBand="0"/>
                                    </w:tblPr>
                                    <w:tblGrid>
                                      <w:gridCol w:w="10810"/>
                                    </w:tblGrid>
                                    <w:tr w:rsidR="00940349">
                                      <w:trPr>
                                        <w:trHeight w:val="20"/>
                                      </w:trPr>
                                      <w:tc>
                                        <w:tcPr>
                                          <w:tcW w:w="10828" w:type="dxa"/>
                                          <w:tcBorders>
                                            <w:left w:val="single" w:sz="7" w:space="0" w:color="000000"/>
                                            <w:right w:val="single" w:sz="7" w:space="0" w:color="000000"/>
                                          </w:tcBorders>
                                        </w:tcPr>
                                        <w:p w:rsidR="00925CC3" w:rsidRDefault="00446ED5">
                                          <w:pPr>
                                            <w:pStyle w:val="EmptyCellLayoutStyle"/>
                                            <w:spacing w:after="0" w:line="240" w:lineRule="auto"/>
                                          </w:pPr>
                                        </w:p>
                                      </w:tc>
                                    </w:tr>
                                    <w:tr w:rsidR="00940349">
                                      <w:trPr>
                                        <w:trHeight w:val="2500"/>
                                      </w:trPr>
                                      <w:tc>
                                        <w:tcPr>
                                          <w:tcW w:w="10828"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10793"/>
                                          </w:tblGrid>
                                          <w:tr w:rsidR="00940349">
                                            <w:trPr>
                                              <w:trHeight w:val="2422"/>
                                            </w:trPr>
                                            <w:tc>
                                              <w:tcPr>
                                                <w:tcW w:w="10828" w:type="dxa"/>
                                                <w:tcBorders>
                                                  <w:top w:val="nil"/>
                                                  <w:left w:val="nil"/>
                                                  <w:bottom w:val="nil"/>
                                                  <w:right w:val="nil"/>
                                                </w:tcBorders>
                                                <w:tcMar>
                                                  <w:top w:w="39" w:type="dxa"/>
                                                  <w:left w:w="39" w:type="dxa"/>
                                                  <w:bottom w:w="39" w:type="dxa"/>
                                                  <w:right w:w="39" w:type="dxa"/>
                                                </w:tcMar>
                                              </w:tcPr>
                                              <w:p w:rsidR="008D5D0A" w:rsidRDefault="00446ED5" w:rsidP="008D5D0A">
                                                <w:pPr>
                                                  <w:spacing w:after="0" w:line="240" w:lineRule="auto"/>
                                                  <w:rPr>
                                                    <w:rFonts w:asciiTheme="minorHAnsi" w:hAnsiTheme="minorHAnsi" w:cstheme="minorHAnsi"/>
                                                  </w:rPr>
                                                </w:pPr>
                                                <w:r>
                                                  <w:rPr>
                                                    <w:rFonts w:asciiTheme="minorHAnsi" w:hAnsiTheme="minorHAnsi" w:cstheme="minorHAnsi"/>
                                                  </w:rPr>
                                                  <w:t xml:space="preserve">Hamlyn Banks Primary School has been focused on improving student achievement in all areas of the curriculum in 2017, and completed some significant professional learning and development in order to improve student achievement </w:t>
                                                </w:r>
                                                <w:r>
                                                  <w:rPr>
                                                    <w:rFonts w:asciiTheme="minorHAnsi" w:hAnsiTheme="minorHAnsi" w:cstheme="minorHAnsi"/>
                                                  </w:rPr>
                                                  <w:t>moving forward. In 2017 staff worked with Di Snowball (consultant) to build on their knowledge of spelling.</w:t>
                                                </w:r>
                                                <w:r>
                                                  <w:rPr>
                                                    <w:rFonts w:asciiTheme="minorHAnsi" w:hAnsiTheme="minorHAnsi" w:cstheme="minorHAnsi"/>
                                                    <w:color w:val="FF0000"/>
                                                  </w:rPr>
                                                  <w:t xml:space="preserve"> </w:t>
                                                </w:r>
                                                <w:r>
                                                  <w:rPr>
                                                    <w:rFonts w:asciiTheme="minorHAnsi" w:hAnsiTheme="minorHAnsi" w:cstheme="minorHAnsi"/>
                                                  </w:rPr>
                                                  <w:t>The 2017 Achievement goal was to improve learning growth of all students in both Literacy and Numeracy.</w:t>
                                                </w:r>
                                              </w:p>
                                              <w:p w:rsidR="008D5D0A" w:rsidRDefault="00446ED5" w:rsidP="008D5D0A">
                                                <w:pPr>
                                                  <w:spacing w:after="0" w:line="240" w:lineRule="auto"/>
                                                  <w:rPr>
                                                    <w:rFonts w:asciiTheme="minorHAnsi" w:hAnsiTheme="minorHAnsi" w:cstheme="minorHAnsi"/>
                                                  </w:rPr>
                                                </w:pPr>
                                              </w:p>
                                              <w:p w:rsidR="008D5D0A" w:rsidRDefault="00446ED5" w:rsidP="008D5D0A">
                                                <w:pPr>
                                                  <w:spacing w:after="0" w:line="240" w:lineRule="auto"/>
                                                  <w:rPr>
                                                    <w:rFonts w:asciiTheme="minorHAnsi" w:hAnsiTheme="minorHAnsi" w:cstheme="minorHAnsi"/>
                                                  </w:rPr>
                                                </w:pPr>
                                              </w:p>
                                              <w:p w:rsidR="008D5D0A" w:rsidRDefault="00446ED5" w:rsidP="008D5D0A">
                                                <w:pPr>
                                                  <w:spacing w:after="0" w:line="240" w:lineRule="auto"/>
                                                  <w:rPr>
                                                    <w:rFonts w:asciiTheme="minorHAnsi" w:hAnsiTheme="minorHAnsi" w:cstheme="minorHAnsi"/>
                                                    <w:lang w:val="en-US"/>
                                                  </w:rPr>
                                                </w:pPr>
                                                <w:r>
                                                  <w:rPr>
                                                    <w:rFonts w:asciiTheme="minorHAnsi" w:hAnsiTheme="minorHAnsi" w:cstheme="minorHAnsi"/>
                                                  </w:rPr>
                                                  <w:t xml:space="preserve">Our teacher assessed Victorian Curriculum </w:t>
                                                </w:r>
                                                <w:r>
                                                  <w:rPr>
                                                    <w:rFonts w:asciiTheme="minorHAnsi" w:hAnsiTheme="minorHAnsi" w:cstheme="minorHAnsi"/>
                                                  </w:rPr>
                                                  <w:t xml:space="preserve">average from Prep – 6 results at the end of 2017 were: </w:t>
                                                </w:r>
                                              </w:p>
                                              <w:p w:rsidR="008D5D0A" w:rsidRDefault="00446ED5" w:rsidP="008D5D0A">
                                                <w:pPr>
                                                  <w:spacing w:after="0" w:line="240" w:lineRule="auto"/>
                                                </w:pPr>
                                              </w:p>
                                              <w:tbl>
                                                <w:tblPr>
                                                  <w:tblStyle w:val="TableGrid"/>
                                                  <w:tblW w:w="0" w:type="auto"/>
                                                  <w:tblLook w:val="04A0" w:firstRow="1" w:lastRow="0" w:firstColumn="1" w:lastColumn="0" w:noHBand="0" w:noVBand="1"/>
                                                </w:tblPr>
                                                <w:tblGrid>
                                                  <w:gridCol w:w="1781"/>
                                                  <w:gridCol w:w="1781"/>
                                                  <w:gridCol w:w="1782"/>
                                                  <w:gridCol w:w="1782"/>
                                                  <w:gridCol w:w="1782"/>
                                                  <w:gridCol w:w="1782"/>
                                                </w:tblGrid>
                                                <w:tr w:rsidR="00940349" w:rsidTr="008D5D0A">
                                                  <w:tc>
                                                    <w:tcPr>
                                                      <w:tcW w:w="1781" w:type="dxa"/>
                                                      <w:tcBorders>
                                                        <w:top w:val="single" w:sz="4" w:space="0" w:color="auto"/>
                                                        <w:left w:val="single" w:sz="4" w:space="0" w:color="auto"/>
                                                        <w:bottom w:val="single" w:sz="4" w:space="0" w:color="auto"/>
                                                        <w:right w:val="single" w:sz="4" w:space="0" w:color="auto"/>
                                                      </w:tcBorders>
                                                    </w:tcPr>
                                                    <w:p w:rsidR="008D5D0A" w:rsidRDefault="00446ED5" w:rsidP="008D5D0A">
                                                      <w:pPr>
                                                        <w:rPr>
                                                          <w:rFonts w:asciiTheme="minorHAnsi" w:hAnsiTheme="minorHAnsi" w:cstheme="minorHAnsi"/>
                                                          <w:lang w:val="en-AU"/>
                                                        </w:rPr>
                                                      </w:pPr>
                                                    </w:p>
                                                  </w:tc>
                                                  <w:tc>
                                                    <w:tcPr>
                                                      <w:tcW w:w="1781" w:type="dxa"/>
                                                      <w:tcBorders>
                                                        <w:top w:val="single" w:sz="4" w:space="0" w:color="auto"/>
                                                        <w:left w:val="single" w:sz="4" w:space="0" w:color="auto"/>
                                                        <w:bottom w:val="single" w:sz="4" w:space="0" w:color="auto"/>
                                                        <w:right w:val="single" w:sz="4" w:space="0" w:color="auto"/>
                                                      </w:tcBorders>
                                                      <w:shd w:val="clear" w:color="auto" w:fill="92D050"/>
                                                      <w:hideMark/>
                                                    </w:tcPr>
                                                    <w:p w:rsidR="008D5D0A" w:rsidRDefault="00446ED5" w:rsidP="008D5D0A">
                                                      <w:pPr>
                                                        <w:jc w:val="center"/>
                                                        <w:rPr>
                                                          <w:rFonts w:asciiTheme="minorHAnsi" w:hAnsiTheme="minorHAnsi" w:cstheme="minorHAnsi"/>
                                                        </w:rPr>
                                                      </w:pPr>
                                                      <w:r>
                                                        <w:rPr>
                                                          <w:rFonts w:asciiTheme="minorHAnsi" w:hAnsiTheme="minorHAnsi" w:cstheme="minorHAnsi"/>
                                                          <w:b/>
                                                        </w:rPr>
                                                        <w:t>A</w:t>
                                                      </w:r>
                                                    </w:p>
                                                    <w:p w:rsidR="008D5D0A" w:rsidRDefault="00446ED5" w:rsidP="008D5D0A">
                                                      <w:pPr>
                                                        <w:jc w:val="center"/>
                                                        <w:rPr>
                                                          <w:rFonts w:asciiTheme="minorHAnsi" w:hAnsiTheme="minorHAnsi" w:cstheme="minorHAnsi"/>
                                                          <w:lang w:val="en-AU"/>
                                                        </w:rPr>
                                                      </w:pPr>
                                                      <w:r>
                                                        <w:rPr>
                                                          <w:rFonts w:asciiTheme="minorHAnsi" w:hAnsiTheme="minorHAnsi" w:cstheme="minorHAnsi"/>
                                                        </w:rPr>
                                                        <w:t>More than 12 months above expected level</w:t>
                                                      </w:r>
                                                    </w:p>
                                                  </w:tc>
                                                  <w:tc>
                                                    <w:tcPr>
                                                      <w:tcW w:w="1782" w:type="dxa"/>
                                                      <w:tcBorders>
                                                        <w:top w:val="single" w:sz="4" w:space="0" w:color="auto"/>
                                                        <w:left w:val="single" w:sz="4" w:space="0" w:color="auto"/>
                                                        <w:bottom w:val="single" w:sz="4" w:space="0" w:color="auto"/>
                                                        <w:right w:val="single" w:sz="4" w:space="0" w:color="auto"/>
                                                      </w:tcBorders>
                                                      <w:shd w:val="clear" w:color="auto" w:fill="92D050"/>
                                                      <w:hideMark/>
                                                    </w:tcPr>
                                                    <w:p w:rsidR="008D5D0A" w:rsidRDefault="00446ED5" w:rsidP="008D5D0A">
                                                      <w:pPr>
                                                        <w:jc w:val="center"/>
                                                        <w:rPr>
                                                          <w:rFonts w:asciiTheme="minorHAnsi" w:hAnsiTheme="minorHAnsi" w:cstheme="minorHAnsi"/>
                                                        </w:rPr>
                                                      </w:pPr>
                                                      <w:r>
                                                        <w:rPr>
                                                          <w:rFonts w:asciiTheme="minorHAnsi" w:hAnsiTheme="minorHAnsi" w:cstheme="minorHAnsi"/>
                                                          <w:b/>
                                                        </w:rPr>
                                                        <w:t>B</w:t>
                                                      </w:r>
                                                    </w:p>
                                                    <w:p w:rsidR="008D5D0A" w:rsidRDefault="00446ED5" w:rsidP="008D5D0A">
                                                      <w:pPr>
                                                        <w:jc w:val="center"/>
                                                        <w:rPr>
                                                          <w:rFonts w:asciiTheme="minorHAnsi" w:hAnsiTheme="minorHAnsi" w:cstheme="minorHAnsi"/>
                                                          <w:lang w:val="en-AU"/>
                                                        </w:rPr>
                                                      </w:pPr>
                                                      <w:r>
                                                        <w:rPr>
                                                          <w:rFonts w:asciiTheme="minorHAnsi" w:hAnsiTheme="minorHAnsi" w:cstheme="minorHAnsi"/>
                                                        </w:rPr>
                                                        <w:t>6 or 12 months above expected level</w:t>
                                                      </w:r>
                                                    </w:p>
                                                  </w:tc>
                                                  <w:tc>
                                                    <w:tcPr>
                                                      <w:tcW w:w="1782" w:type="dxa"/>
                                                      <w:tcBorders>
                                                        <w:top w:val="single" w:sz="4" w:space="0" w:color="auto"/>
                                                        <w:left w:val="single" w:sz="4" w:space="0" w:color="auto"/>
                                                        <w:bottom w:val="single" w:sz="4" w:space="0" w:color="auto"/>
                                                        <w:right w:val="single" w:sz="4" w:space="0" w:color="auto"/>
                                                      </w:tcBorders>
                                                      <w:shd w:val="clear" w:color="auto" w:fill="00B0F0"/>
                                                    </w:tcPr>
                                                    <w:p w:rsidR="008D5D0A" w:rsidRDefault="00446ED5" w:rsidP="008D5D0A">
                                                      <w:pPr>
                                                        <w:jc w:val="center"/>
                                                        <w:rPr>
                                                          <w:rFonts w:asciiTheme="minorHAnsi" w:hAnsiTheme="minorHAnsi" w:cstheme="minorHAnsi"/>
                                                        </w:rPr>
                                                      </w:pPr>
                                                      <w:r>
                                                        <w:rPr>
                                                          <w:rFonts w:asciiTheme="minorHAnsi" w:hAnsiTheme="minorHAnsi" w:cstheme="minorHAnsi"/>
                                                          <w:b/>
                                                        </w:rPr>
                                                        <w:t>C</w:t>
                                                      </w:r>
                                                    </w:p>
                                                    <w:p w:rsidR="008D5D0A" w:rsidRDefault="00446ED5" w:rsidP="008D5D0A">
                                                      <w:pPr>
                                                        <w:jc w:val="center"/>
                                                        <w:rPr>
                                                          <w:rFonts w:asciiTheme="minorHAnsi" w:hAnsiTheme="minorHAnsi" w:cstheme="minorHAnsi"/>
                                                          <w:lang w:val="en-AU"/>
                                                        </w:rPr>
                                                      </w:pPr>
                                                      <w:r>
                                                        <w:rPr>
                                                          <w:rFonts w:asciiTheme="minorHAnsi" w:hAnsiTheme="minorHAnsi" w:cstheme="minorHAnsi"/>
                                                        </w:rPr>
                                                        <w:t xml:space="preserve"> At expected level</w:t>
                                                      </w:r>
                                                    </w:p>
                                                    <w:p w:rsidR="008D5D0A" w:rsidRDefault="00446ED5" w:rsidP="008D5D0A">
                                                      <w:pPr>
                                                        <w:jc w:val="center"/>
                                                        <w:rPr>
                                                          <w:rFonts w:asciiTheme="minorHAnsi" w:hAnsiTheme="minorHAnsi" w:cstheme="minorHAnsi"/>
                                                          <w:lang w:val="en-AU"/>
                                                        </w:rPr>
                                                      </w:pPr>
                                                    </w:p>
                                                  </w:tc>
                                                  <w:tc>
                                                    <w:tcPr>
                                                      <w:tcW w:w="1782" w:type="dxa"/>
                                                      <w:tcBorders>
                                                        <w:top w:val="single" w:sz="4" w:space="0" w:color="auto"/>
                                                        <w:left w:val="single" w:sz="4" w:space="0" w:color="auto"/>
                                                        <w:bottom w:val="single" w:sz="4" w:space="0" w:color="auto"/>
                                                        <w:right w:val="single" w:sz="4" w:space="0" w:color="auto"/>
                                                      </w:tcBorders>
                                                      <w:shd w:val="clear" w:color="auto" w:fill="FF0000"/>
                                                      <w:hideMark/>
                                                    </w:tcPr>
                                                    <w:p w:rsidR="008D5D0A" w:rsidRDefault="00446ED5" w:rsidP="008D5D0A">
                                                      <w:pPr>
                                                        <w:jc w:val="center"/>
                                                        <w:rPr>
                                                          <w:rFonts w:asciiTheme="minorHAnsi" w:hAnsiTheme="minorHAnsi" w:cstheme="minorHAnsi"/>
                                                          <w:b/>
                                                        </w:rPr>
                                                      </w:pPr>
                                                      <w:r>
                                                        <w:rPr>
                                                          <w:rFonts w:asciiTheme="minorHAnsi" w:hAnsiTheme="minorHAnsi" w:cstheme="minorHAnsi"/>
                                                          <w:b/>
                                                        </w:rPr>
                                                        <w:t xml:space="preserve">D </w:t>
                                                      </w:r>
                                                    </w:p>
                                                    <w:p w:rsidR="008D5D0A" w:rsidRDefault="00446ED5" w:rsidP="008D5D0A">
                                                      <w:pPr>
                                                        <w:jc w:val="center"/>
                                                        <w:rPr>
                                                          <w:rFonts w:asciiTheme="minorHAnsi" w:hAnsiTheme="minorHAnsi" w:cstheme="minorHAnsi"/>
                                                        </w:rPr>
                                                      </w:pPr>
                                                      <w:r>
                                                        <w:rPr>
                                                          <w:rFonts w:asciiTheme="minorHAnsi" w:hAnsiTheme="minorHAnsi" w:cstheme="minorHAnsi"/>
                                                        </w:rPr>
                                                        <w:t>6 or 12 months below</w:t>
                                                      </w:r>
                                                    </w:p>
                                                    <w:p w:rsidR="008D5D0A" w:rsidRDefault="00446ED5" w:rsidP="008D5D0A">
                                                      <w:pPr>
                                                        <w:jc w:val="center"/>
                                                        <w:rPr>
                                                          <w:rFonts w:asciiTheme="minorHAnsi" w:hAnsiTheme="minorHAnsi" w:cstheme="minorHAnsi"/>
                                                          <w:lang w:val="en-AU"/>
                                                        </w:rPr>
                                                      </w:pPr>
                                                      <w:r>
                                                        <w:rPr>
                                                          <w:rFonts w:asciiTheme="minorHAnsi" w:hAnsiTheme="minorHAnsi" w:cstheme="minorHAnsi"/>
                                                        </w:rPr>
                                                        <w:t>expected level</w:t>
                                                      </w:r>
                                                    </w:p>
                                                  </w:tc>
                                                  <w:tc>
                                                    <w:tcPr>
                                                      <w:tcW w:w="1782" w:type="dxa"/>
                                                      <w:tcBorders>
                                                        <w:top w:val="single" w:sz="4" w:space="0" w:color="auto"/>
                                                        <w:left w:val="single" w:sz="4" w:space="0" w:color="auto"/>
                                                        <w:bottom w:val="single" w:sz="4" w:space="0" w:color="auto"/>
                                                        <w:right w:val="single" w:sz="4" w:space="0" w:color="auto"/>
                                                      </w:tcBorders>
                                                      <w:shd w:val="clear" w:color="auto" w:fill="FF0000"/>
                                                      <w:hideMark/>
                                                    </w:tcPr>
                                                    <w:p w:rsidR="008D5D0A" w:rsidRDefault="00446ED5" w:rsidP="008D5D0A">
                                                      <w:pPr>
                                                        <w:jc w:val="center"/>
                                                        <w:rPr>
                                                          <w:rFonts w:asciiTheme="minorHAnsi" w:hAnsiTheme="minorHAnsi" w:cstheme="minorHAnsi"/>
                                                        </w:rPr>
                                                      </w:pPr>
                                                      <w:r>
                                                        <w:rPr>
                                                          <w:rFonts w:asciiTheme="minorHAnsi" w:hAnsiTheme="minorHAnsi" w:cstheme="minorHAnsi"/>
                                                          <w:b/>
                                                        </w:rPr>
                                                        <w:t>E</w:t>
                                                      </w:r>
                                                    </w:p>
                                                    <w:p w:rsidR="008D5D0A" w:rsidRDefault="00446ED5" w:rsidP="008D5D0A">
                                                      <w:pPr>
                                                        <w:jc w:val="center"/>
                                                        <w:rPr>
                                                          <w:rFonts w:asciiTheme="minorHAnsi" w:hAnsiTheme="minorHAnsi" w:cstheme="minorHAnsi"/>
                                                          <w:lang w:val="en-AU"/>
                                                        </w:rPr>
                                                      </w:pPr>
                                                      <w:r>
                                                        <w:rPr>
                                                          <w:rFonts w:asciiTheme="minorHAnsi" w:hAnsiTheme="minorHAnsi" w:cstheme="minorHAnsi"/>
                                                        </w:rPr>
                                                        <w:t>More than 12 months below expected level</w:t>
                                                      </w:r>
                                                    </w:p>
                                                  </w:tc>
                                                </w:tr>
                                                <w:tr w:rsidR="00940349" w:rsidTr="008D5D0A">
                                                  <w:tc>
                                                    <w:tcPr>
                                                      <w:tcW w:w="1781" w:type="dxa"/>
                                                      <w:tcBorders>
                                                        <w:top w:val="single" w:sz="4" w:space="0" w:color="auto"/>
                                                        <w:left w:val="single" w:sz="4" w:space="0" w:color="auto"/>
                                                        <w:bottom w:val="single" w:sz="4" w:space="0" w:color="auto"/>
                                                        <w:right w:val="single" w:sz="4" w:space="0" w:color="auto"/>
                                                      </w:tcBorders>
                                                      <w:hideMark/>
                                                    </w:tcPr>
                                                    <w:p w:rsidR="008D5D0A" w:rsidRDefault="00446ED5" w:rsidP="008D5D0A">
                                                      <w:pPr>
                                                        <w:rPr>
                                                          <w:rFonts w:asciiTheme="minorHAnsi" w:hAnsiTheme="minorHAnsi" w:cstheme="minorHAnsi"/>
                                                          <w:lang w:val="en-AU"/>
                                                        </w:rPr>
                                                      </w:pPr>
                                                      <w:r>
                                                        <w:rPr>
                                                          <w:rFonts w:asciiTheme="minorHAnsi" w:hAnsiTheme="minorHAnsi" w:cstheme="minorHAnsi"/>
                                                        </w:rPr>
                                                        <w:t xml:space="preserve">Reading &amp; </w:t>
                                                      </w:r>
                                                      <w:r>
                                                        <w:rPr>
                                                          <w:rFonts w:asciiTheme="minorHAnsi" w:hAnsiTheme="minorHAnsi" w:cstheme="minorHAnsi"/>
                                                        </w:rPr>
                                                        <w:t>Viewing</w:t>
                                                      </w:r>
                                                    </w:p>
                                                  </w:tc>
                                                  <w:tc>
                                                    <w:tcPr>
                                                      <w:tcW w:w="1781"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lang w:val="en-AU"/>
                                                        </w:rPr>
                                                      </w:pPr>
                                                      <w:r>
                                                        <w:rPr>
                                                          <w:rFonts w:asciiTheme="minorHAnsi" w:hAnsiTheme="minorHAnsi" w:cstheme="minorHAnsi"/>
                                                          <w:b/>
                                                          <w:lang w:val="en-AU"/>
                                                        </w:rPr>
                                                        <w:t>0%</w:t>
                                                      </w:r>
                                                    </w:p>
                                                  </w:tc>
                                                  <w:tc>
                                                    <w:tcPr>
                                                      <w:tcW w:w="1782"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lang w:val="en-AU"/>
                                                        </w:rPr>
                                                      </w:pPr>
                                                      <w:r>
                                                        <w:rPr>
                                                          <w:rFonts w:asciiTheme="minorHAnsi" w:hAnsiTheme="minorHAnsi" w:cstheme="minorHAnsi"/>
                                                          <w:b/>
                                                          <w:lang w:val="en-AU"/>
                                                        </w:rPr>
                                                        <w:t>36.79%</w:t>
                                                      </w:r>
                                                    </w:p>
                                                  </w:tc>
                                                  <w:tc>
                                                    <w:tcPr>
                                                      <w:tcW w:w="1782"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lang w:val="en-AU"/>
                                                        </w:rPr>
                                                      </w:pPr>
                                                      <w:r>
                                                        <w:rPr>
                                                          <w:rFonts w:asciiTheme="minorHAnsi" w:hAnsiTheme="minorHAnsi" w:cstheme="minorHAnsi"/>
                                                          <w:b/>
                                                          <w:lang w:val="en-AU"/>
                                                        </w:rPr>
                                                        <w:t>52.68%</w:t>
                                                      </w:r>
                                                    </w:p>
                                                  </w:tc>
                                                  <w:tc>
                                                    <w:tcPr>
                                                      <w:tcW w:w="1782"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lang w:val="en-AU"/>
                                                        </w:rPr>
                                                      </w:pPr>
                                                      <w:r>
                                                        <w:rPr>
                                                          <w:rFonts w:asciiTheme="minorHAnsi" w:hAnsiTheme="minorHAnsi" w:cstheme="minorHAnsi"/>
                                                          <w:b/>
                                                          <w:lang w:val="en-AU"/>
                                                        </w:rPr>
                                                        <w:t>8.83%</w:t>
                                                      </w:r>
                                                    </w:p>
                                                  </w:tc>
                                                  <w:tc>
                                                    <w:tcPr>
                                                      <w:tcW w:w="1782"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lang w:val="en-AU"/>
                                                        </w:rPr>
                                                      </w:pPr>
                                                      <w:r>
                                                        <w:rPr>
                                                          <w:rFonts w:asciiTheme="minorHAnsi" w:hAnsiTheme="minorHAnsi" w:cstheme="minorHAnsi"/>
                                                          <w:b/>
                                                          <w:lang w:val="en-AU"/>
                                                        </w:rPr>
                                                        <w:t>1.70%</w:t>
                                                      </w:r>
                                                    </w:p>
                                                  </w:tc>
                                                </w:tr>
                                                <w:tr w:rsidR="00940349" w:rsidTr="008D5D0A">
                                                  <w:tc>
                                                    <w:tcPr>
                                                      <w:tcW w:w="1781" w:type="dxa"/>
                                                      <w:tcBorders>
                                                        <w:top w:val="single" w:sz="4" w:space="0" w:color="auto"/>
                                                        <w:left w:val="single" w:sz="4" w:space="0" w:color="auto"/>
                                                        <w:bottom w:val="single" w:sz="4" w:space="0" w:color="auto"/>
                                                        <w:right w:val="single" w:sz="4" w:space="0" w:color="auto"/>
                                                      </w:tcBorders>
                                                      <w:hideMark/>
                                                    </w:tcPr>
                                                    <w:p w:rsidR="008D5D0A" w:rsidRDefault="00446ED5" w:rsidP="008D5D0A">
                                                      <w:pPr>
                                                        <w:rPr>
                                                          <w:rFonts w:asciiTheme="minorHAnsi" w:hAnsiTheme="minorHAnsi" w:cstheme="minorHAnsi"/>
                                                          <w:lang w:val="en-AU"/>
                                                        </w:rPr>
                                                      </w:pPr>
                                                      <w:r>
                                                        <w:rPr>
                                                          <w:rFonts w:asciiTheme="minorHAnsi" w:hAnsiTheme="minorHAnsi" w:cstheme="minorHAnsi"/>
                                                        </w:rPr>
                                                        <w:t xml:space="preserve">Writing </w:t>
                                                      </w:r>
                                                    </w:p>
                                                  </w:tc>
                                                  <w:tc>
                                                    <w:tcPr>
                                                      <w:tcW w:w="1781"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lang w:val="en-AU"/>
                                                        </w:rPr>
                                                      </w:pPr>
                                                      <w:r>
                                                        <w:rPr>
                                                          <w:rFonts w:asciiTheme="minorHAnsi" w:hAnsiTheme="minorHAnsi" w:cstheme="minorHAnsi"/>
                                                          <w:b/>
                                                          <w:lang w:val="en-AU"/>
                                                        </w:rPr>
                                                        <w:t>0%</w:t>
                                                      </w:r>
                                                    </w:p>
                                                  </w:tc>
                                                  <w:tc>
                                                    <w:tcPr>
                                                      <w:tcW w:w="1782"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lang w:val="en-AU"/>
                                                        </w:rPr>
                                                      </w:pPr>
                                                      <w:r>
                                                        <w:rPr>
                                                          <w:rFonts w:asciiTheme="minorHAnsi" w:hAnsiTheme="minorHAnsi" w:cstheme="minorHAnsi"/>
                                                          <w:b/>
                                                          <w:lang w:val="en-AU"/>
                                                        </w:rPr>
                                                        <w:t>14.51%</w:t>
                                                      </w:r>
                                                    </w:p>
                                                  </w:tc>
                                                  <w:tc>
                                                    <w:tcPr>
                                                      <w:tcW w:w="1782"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lang w:val="en-AU"/>
                                                        </w:rPr>
                                                      </w:pPr>
                                                      <w:r>
                                                        <w:rPr>
                                                          <w:rFonts w:asciiTheme="minorHAnsi" w:hAnsiTheme="minorHAnsi" w:cstheme="minorHAnsi"/>
                                                          <w:b/>
                                                          <w:lang w:val="en-AU"/>
                                                        </w:rPr>
                                                        <w:t>71.61%</w:t>
                                                      </w:r>
                                                    </w:p>
                                                  </w:tc>
                                                  <w:tc>
                                                    <w:tcPr>
                                                      <w:tcW w:w="1782"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lang w:val="en-AU"/>
                                                        </w:rPr>
                                                      </w:pPr>
                                                      <w:r>
                                                        <w:rPr>
                                                          <w:rFonts w:asciiTheme="minorHAnsi" w:hAnsiTheme="minorHAnsi" w:cstheme="minorHAnsi"/>
                                                          <w:b/>
                                                          <w:lang w:val="en-AU"/>
                                                        </w:rPr>
                                                        <w:t>11.44%</w:t>
                                                      </w:r>
                                                    </w:p>
                                                  </w:tc>
                                                  <w:tc>
                                                    <w:tcPr>
                                                      <w:tcW w:w="1782"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lang w:val="en-AU"/>
                                                        </w:rPr>
                                                      </w:pPr>
                                                      <w:r>
                                                        <w:rPr>
                                                          <w:rFonts w:asciiTheme="minorHAnsi" w:hAnsiTheme="minorHAnsi" w:cstheme="minorHAnsi"/>
                                                          <w:b/>
                                                          <w:lang w:val="en-AU"/>
                                                        </w:rPr>
                                                        <w:t>2.44%</w:t>
                                                      </w:r>
                                                    </w:p>
                                                  </w:tc>
                                                </w:tr>
                                                <w:tr w:rsidR="00940349" w:rsidTr="008D5D0A">
                                                  <w:tc>
                                                    <w:tcPr>
                                                      <w:tcW w:w="1781" w:type="dxa"/>
                                                      <w:tcBorders>
                                                        <w:top w:val="single" w:sz="4" w:space="0" w:color="auto"/>
                                                        <w:left w:val="single" w:sz="4" w:space="0" w:color="auto"/>
                                                        <w:bottom w:val="single" w:sz="4" w:space="0" w:color="auto"/>
                                                        <w:right w:val="single" w:sz="4" w:space="0" w:color="auto"/>
                                                      </w:tcBorders>
                                                      <w:hideMark/>
                                                    </w:tcPr>
                                                    <w:p w:rsidR="008D5D0A" w:rsidRDefault="00446ED5" w:rsidP="008D5D0A">
                                                      <w:pPr>
                                                        <w:rPr>
                                                          <w:rFonts w:asciiTheme="minorHAnsi" w:hAnsiTheme="minorHAnsi" w:cstheme="minorHAnsi"/>
                                                          <w:lang w:val="en-AU"/>
                                                        </w:rPr>
                                                      </w:pPr>
                                                      <w:r>
                                                        <w:rPr>
                                                          <w:rFonts w:asciiTheme="minorHAnsi" w:hAnsiTheme="minorHAnsi" w:cstheme="minorHAnsi"/>
                                                        </w:rPr>
                                                        <w:t>Number &amp; Algebra</w:t>
                                                      </w:r>
                                                    </w:p>
                                                  </w:tc>
                                                  <w:tc>
                                                    <w:tcPr>
                                                      <w:tcW w:w="1781"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lang w:val="en-AU"/>
                                                        </w:rPr>
                                                      </w:pPr>
                                                      <w:r>
                                                        <w:rPr>
                                                          <w:rFonts w:asciiTheme="minorHAnsi" w:hAnsiTheme="minorHAnsi" w:cstheme="minorHAnsi"/>
                                                          <w:b/>
                                                          <w:lang w:val="en-AU"/>
                                                        </w:rPr>
                                                        <w:t>0%</w:t>
                                                      </w:r>
                                                    </w:p>
                                                  </w:tc>
                                                  <w:tc>
                                                    <w:tcPr>
                                                      <w:tcW w:w="1782"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lang w:val="en-AU"/>
                                                        </w:rPr>
                                                      </w:pPr>
                                                      <w:r>
                                                        <w:rPr>
                                                          <w:rFonts w:asciiTheme="minorHAnsi" w:hAnsiTheme="minorHAnsi" w:cstheme="minorHAnsi"/>
                                                          <w:b/>
                                                          <w:lang w:val="en-AU"/>
                                                        </w:rPr>
                                                        <w:t>19.10%</w:t>
                                                      </w:r>
                                                    </w:p>
                                                  </w:tc>
                                                  <w:tc>
                                                    <w:tcPr>
                                                      <w:tcW w:w="1782"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lang w:val="en-AU"/>
                                                        </w:rPr>
                                                      </w:pPr>
                                                      <w:r>
                                                        <w:rPr>
                                                          <w:rFonts w:asciiTheme="minorHAnsi" w:hAnsiTheme="minorHAnsi" w:cstheme="minorHAnsi"/>
                                                          <w:b/>
                                                          <w:lang w:val="en-AU"/>
                                                        </w:rPr>
                                                        <w:t>73.18%</w:t>
                                                      </w:r>
                                                    </w:p>
                                                  </w:tc>
                                                  <w:tc>
                                                    <w:tcPr>
                                                      <w:tcW w:w="1782"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lang w:val="en-AU"/>
                                                        </w:rPr>
                                                      </w:pPr>
                                                      <w:r>
                                                        <w:rPr>
                                                          <w:rFonts w:asciiTheme="minorHAnsi" w:hAnsiTheme="minorHAnsi" w:cstheme="minorHAnsi"/>
                                                          <w:b/>
                                                          <w:lang w:val="en-AU"/>
                                                        </w:rPr>
                                                        <w:t>6.36%</w:t>
                                                      </w:r>
                                                    </w:p>
                                                  </w:tc>
                                                  <w:tc>
                                                    <w:tcPr>
                                                      <w:tcW w:w="1782"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lang w:val="en-AU"/>
                                                        </w:rPr>
                                                      </w:pPr>
                                                      <w:r>
                                                        <w:rPr>
                                                          <w:rFonts w:asciiTheme="minorHAnsi" w:hAnsiTheme="minorHAnsi" w:cstheme="minorHAnsi"/>
                                                          <w:b/>
                                                          <w:lang w:val="en-AU"/>
                                                        </w:rPr>
                                                        <w:t>1.26%</w:t>
                                                      </w:r>
                                                    </w:p>
                                                  </w:tc>
                                                </w:tr>
                                              </w:tbl>
                                              <w:p w:rsidR="008D5D0A" w:rsidRDefault="00446ED5" w:rsidP="008D5D0A">
                                                <w:pPr>
                                                  <w:spacing w:after="0" w:line="240" w:lineRule="auto"/>
                                                  <w:rPr>
                                                    <w:lang w:eastAsia="en-US"/>
                                                  </w:rPr>
                                                </w:pPr>
                                              </w:p>
                                              <w:p w:rsidR="008D5D0A" w:rsidRDefault="00446ED5" w:rsidP="008D5D0A">
                                                <w:pPr>
                                                  <w:spacing w:after="0" w:line="240" w:lineRule="auto"/>
                                                </w:pPr>
                                              </w:p>
                                              <w:p w:rsidR="008D5D0A" w:rsidRDefault="00446ED5" w:rsidP="008D5D0A">
                                                <w:pPr>
                                                  <w:spacing w:after="0" w:line="240" w:lineRule="auto"/>
                                                </w:pPr>
                                                <w:r>
                                                  <w:rPr>
                                                    <w:rFonts w:asciiTheme="minorHAnsi" w:hAnsiTheme="minorHAnsi" w:cstheme="minorHAnsi"/>
                                                  </w:rPr>
                                                  <w:t>Learning Growth from Year 3 to Year 5 as indicated by NAPLAN in 2017 indicates:</w:t>
                                                </w:r>
                                              </w:p>
                                              <w:p w:rsidR="008D5D0A" w:rsidRDefault="00446ED5" w:rsidP="008D5D0A">
                                                <w:pPr>
                                                  <w:spacing w:after="0" w:line="240" w:lineRule="auto"/>
                                                </w:pPr>
                                              </w:p>
                                              <w:tbl>
                                                <w:tblPr>
                                                  <w:tblStyle w:val="TableGrid"/>
                                                  <w:tblW w:w="0" w:type="auto"/>
                                                  <w:tblLook w:val="04A0" w:firstRow="1" w:lastRow="0" w:firstColumn="1" w:lastColumn="0" w:noHBand="0" w:noVBand="1"/>
                                                </w:tblPr>
                                                <w:tblGrid>
                                                  <w:gridCol w:w="1266"/>
                                                  <w:gridCol w:w="3143"/>
                                                  <w:gridCol w:w="3143"/>
                                                  <w:gridCol w:w="3143"/>
                                                </w:tblGrid>
                                                <w:tr w:rsidR="00940349" w:rsidTr="008D5D0A">
                                                  <w:trPr>
                                                    <w:trHeight w:val="226"/>
                                                  </w:trPr>
                                                  <w:tc>
                                                    <w:tcPr>
                                                      <w:tcW w:w="1266" w:type="dxa"/>
                                                      <w:tcBorders>
                                                        <w:top w:val="single" w:sz="4" w:space="0" w:color="auto"/>
                                                        <w:left w:val="single" w:sz="4" w:space="0" w:color="auto"/>
                                                        <w:bottom w:val="single" w:sz="4" w:space="0" w:color="auto"/>
                                                        <w:right w:val="single" w:sz="4" w:space="0" w:color="auto"/>
                                                      </w:tcBorders>
                                                    </w:tcPr>
                                                    <w:p w:rsidR="008D5D0A" w:rsidRDefault="00446ED5" w:rsidP="008D5D0A">
                                                      <w:pPr>
                                                        <w:jc w:val="center"/>
                                                        <w:rPr>
                                                          <w:rFonts w:asciiTheme="minorHAnsi" w:hAnsiTheme="minorHAnsi" w:cstheme="minorHAnsi"/>
                                                          <w:b/>
                                                          <w:lang w:val="en-AU"/>
                                                        </w:rPr>
                                                      </w:pPr>
                                                    </w:p>
                                                  </w:tc>
                                                  <w:tc>
                                                    <w:tcPr>
                                                      <w:tcW w:w="3143"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lang w:val="en-AU"/>
                                                        </w:rPr>
                                                      </w:pPr>
                                                      <w:r>
                                                        <w:rPr>
                                                          <w:rFonts w:asciiTheme="minorHAnsi" w:hAnsiTheme="minorHAnsi" w:cstheme="minorHAnsi"/>
                                                          <w:b/>
                                                          <w:lang w:val="en-AU"/>
                                                        </w:rPr>
                                                        <w:t>Reading</w:t>
                                                      </w:r>
                                                    </w:p>
                                                  </w:tc>
                                                  <w:tc>
                                                    <w:tcPr>
                                                      <w:tcW w:w="3143"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lang w:val="en-AU"/>
                                                        </w:rPr>
                                                      </w:pPr>
                                                      <w:r>
                                                        <w:rPr>
                                                          <w:rFonts w:asciiTheme="minorHAnsi" w:hAnsiTheme="minorHAnsi" w:cstheme="minorHAnsi"/>
                                                          <w:b/>
                                                          <w:lang w:val="en-AU"/>
                                                        </w:rPr>
                                                        <w:t>Writing</w:t>
                                                      </w:r>
                                                    </w:p>
                                                  </w:tc>
                                                  <w:tc>
                                                    <w:tcPr>
                                                      <w:tcW w:w="3143"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lang w:val="en-AU"/>
                                                        </w:rPr>
                                                      </w:pPr>
                                                      <w:r>
                                                        <w:rPr>
                                                          <w:rFonts w:asciiTheme="minorHAnsi" w:hAnsiTheme="minorHAnsi" w:cstheme="minorHAnsi"/>
                                                          <w:b/>
                                                          <w:lang w:val="en-AU"/>
                                                        </w:rPr>
                                                        <w:t>Numeracy</w:t>
                                                      </w:r>
                                                    </w:p>
                                                  </w:tc>
                                                </w:tr>
                                                <w:tr w:rsidR="00940349" w:rsidTr="008D5D0A">
                                                  <w:trPr>
                                                    <w:trHeight w:val="453"/>
                                                  </w:trPr>
                                                  <w:tc>
                                                    <w:tcPr>
                                                      <w:tcW w:w="1266" w:type="dxa"/>
                                                      <w:tcBorders>
                                                        <w:top w:val="single" w:sz="4" w:space="0" w:color="auto"/>
                                                        <w:left w:val="single" w:sz="4" w:space="0" w:color="auto"/>
                                                        <w:bottom w:val="single" w:sz="4" w:space="0" w:color="auto"/>
                                                        <w:right w:val="single" w:sz="4" w:space="0" w:color="auto"/>
                                                      </w:tcBorders>
                                                      <w:hideMark/>
                                                    </w:tcPr>
                                                    <w:p w:rsidR="008D5D0A" w:rsidRDefault="00446ED5" w:rsidP="008D5D0A">
                                                      <w:pPr>
                                                        <w:rPr>
                                                          <w:rFonts w:asciiTheme="minorHAnsi" w:hAnsiTheme="minorHAnsi" w:cstheme="minorHAnsi"/>
                                                          <w:b/>
                                                          <w:lang w:val="en-AU"/>
                                                        </w:rPr>
                                                      </w:pPr>
                                                      <w:r>
                                                        <w:rPr>
                                                          <w:rFonts w:asciiTheme="minorHAnsi" w:hAnsiTheme="minorHAnsi" w:cstheme="minorHAnsi"/>
                                                          <w:b/>
                                                          <w:lang w:val="en-AU"/>
                                                        </w:rPr>
                                                        <w:t>2017</w:t>
                                                      </w:r>
                                                    </w:p>
                                                  </w:tc>
                                                  <w:tc>
                                                    <w:tcPr>
                                                      <w:tcW w:w="3143" w:type="dxa"/>
                                                      <w:tcBorders>
                                                        <w:top w:val="single" w:sz="4" w:space="0" w:color="auto"/>
                                                        <w:left w:val="single" w:sz="4" w:space="0" w:color="auto"/>
                                                        <w:bottom w:val="single" w:sz="4" w:space="0" w:color="auto"/>
                                                        <w:right w:val="single" w:sz="4" w:space="0" w:color="auto"/>
                                                      </w:tcBorders>
                                                      <w:hideMark/>
                                                    </w:tcPr>
                                                    <w:p w:rsidR="008D5D0A" w:rsidRDefault="00446ED5" w:rsidP="008D5D0A">
                                                      <w:pPr>
                                                        <w:rPr>
                                                          <w:rFonts w:asciiTheme="minorHAnsi" w:hAnsiTheme="minorHAnsi" w:cstheme="minorHAnsi"/>
                                                          <w:lang w:val="en-AU"/>
                                                        </w:rPr>
                                                      </w:pPr>
                                                      <w:r>
                                                        <w:rPr>
                                                          <w:rFonts w:asciiTheme="minorHAnsi" w:hAnsiTheme="minorHAnsi" w:cstheme="minorHAnsi"/>
                                                          <w:lang w:val="en-AU"/>
                                                        </w:rPr>
                                                        <w:t xml:space="preserve">17% of students </w:t>
                                                      </w:r>
                                                      <w:r>
                                                        <w:rPr>
                                                          <w:rFonts w:asciiTheme="minorHAnsi" w:hAnsiTheme="minorHAnsi" w:cstheme="minorHAnsi"/>
                                                          <w:lang w:val="en-AU"/>
                                                        </w:rPr>
                                                        <w:t>made high growth, compared with 21% of students in similar schools.</w:t>
                                                      </w:r>
                                                    </w:p>
                                                  </w:tc>
                                                  <w:tc>
                                                    <w:tcPr>
                                                      <w:tcW w:w="3143" w:type="dxa"/>
                                                      <w:tcBorders>
                                                        <w:top w:val="single" w:sz="4" w:space="0" w:color="auto"/>
                                                        <w:left w:val="single" w:sz="4" w:space="0" w:color="auto"/>
                                                        <w:bottom w:val="single" w:sz="4" w:space="0" w:color="auto"/>
                                                        <w:right w:val="single" w:sz="4" w:space="0" w:color="auto"/>
                                                      </w:tcBorders>
                                                      <w:hideMark/>
                                                    </w:tcPr>
                                                    <w:p w:rsidR="008D5D0A" w:rsidRDefault="00446ED5" w:rsidP="008D5D0A">
                                                      <w:pPr>
                                                        <w:rPr>
                                                          <w:rFonts w:asciiTheme="minorHAnsi" w:hAnsiTheme="minorHAnsi" w:cstheme="minorHAnsi"/>
                                                          <w:lang w:val="en-AU"/>
                                                        </w:rPr>
                                                      </w:pPr>
                                                      <w:r>
                                                        <w:rPr>
                                                          <w:rFonts w:asciiTheme="minorHAnsi" w:hAnsiTheme="minorHAnsi" w:cstheme="minorHAnsi"/>
                                                          <w:lang w:val="en-AU"/>
                                                        </w:rPr>
                                                        <w:t>8% of students made high growth, compared with 21% of students in similar schools.</w:t>
                                                      </w:r>
                                                    </w:p>
                                                  </w:tc>
                                                  <w:tc>
                                                    <w:tcPr>
                                                      <w:tcW w:w="3143" w:type="dxa"/>
                                                      <w:tcBorders>
                                                        <w:top w:val="single" w:sz="4" w:space="0" w:color="auto"/>
                                                        <w:left w:val="single" w:sz="4" w:space="0" w:color="auto"/>
                                                        <w:bottom w:val="single" w:sz="4" w:space="0" w:color="auto"/>
                                                        <w:right w:val="single" w:sz="4" w:space="0" w:color="auto"/>
                                                      </w:tcBorders>
                                                    </w:tcPr>
                                                    <w:p w:rsidR="008D5D0A" w:rsidRDefault="00446ED5" w:rsidP="008D5D0A">
                                                      <w:pPr>
                                                        <w:rPr>
                                                          <w:rFonts w:asciiTheme="minorHAnsi" w:hAnsiTheme="minorHAnsi" w:cstheme="minorHAnsi"/>
                                                          <w:lang w:val="en-AU"/>
                                                        </w:rPr>
                                                      </w:pPr>
                                                      <w:r>
                                                        <w:rPr>
                                                          <w:rFonts w:asciiTheme="minorHAnsi" w:hAnsiTheme="minorHAnsi" w:cstheme="minorHAnsi"/>
                                                          <w:lang w:val="en-AU"/>
                                                        </w:rPr>
                                                        <w:t xml:space="preserve">31% of students made high growth, compared with 21% of students in similar schools. </w:t>
                                                      </w:r>
                                                    </w:p>
                                                    <w:p w:rsidR="008D5D0A" w:rsidRDefault="00446ED5" w:rsidP="008D5D0A">
                                                      <w:pPr>
                                                        <w:rPr>
                                                          <w:rFonts w:asciiTheme="minorHAnsi" w:hAnsiTheme="minorHAnsi" w:cstheme="minorHAnsi"/>
                                                          <w:lang w:val="en-AU"/>
                                                        </w:rPr>
                                                      </w:pPr>
                                                    </w:p>
                                                  </w:tc>
                                                </w:tr>
                                                <w:tr w:rsidR="00940349" w:rsidTr="008D5D0A">
                                                  <w:trPr>
                                                    <w:trHeight w:val="226"/>
                                                  </w:trPr>
                                                  <w:tc>
                                                    <w:tcPr>
                                                      <w:tcW w:w="1266" w:type="dxa"/>
                                                      <w:tcBorders>
                                                        <w:top w:val="single" w:sz="4" w:space="0" w:color="auto"/>
                                                        <w:left w:val="single" w:sz="4" w:space="0" w:color="auto"/>
                                                        <w:bottom w:val="single" w:sz="4" w:space="0" w:color="auto"/>
                                                        <w:right w:val="single" w:sz="4" w:space="0" w:color="auto"/>
                                                      </w:tcBorders>
                                                      <w:hideMark/>
                                                    </w:tcPr>
                                                    <w:p w:rsidR="008D5D0A" w:rsidRDefault="00446ED5" w:rsidP="008D5D0A">
                                                      <w:pPr>
                                                        <w:rPr>
                                                          <w:rFonts w:asciiTheme="minorHAnsi" w:hAnsiTheme="minorHAnsi" w:cstheme="minorHAnsi"/>
                                                          <w:b/>
                                                          <w:lang w:val="en-AU"/>
                                                        </w:rPr>
                                                      </w:pPr>
                                                      <w:r>
                                                        <w:rPr>
                                                          <w:rFonts w:asciiTheme="minorHAnsi" w:hAnsiTheme="minorHAnsi" w:cstheme="minorHAnsi"/>
                                                          <w:b/>
                                                          <w:lang w:val="en-AU"/>
                                                        </w:rPr>
                                                        <w:t xml:space="preserve">2015 – 2017 </w:t>
                                                      </w:r>
                                                      <w:r>
                                                        <w:rPr>
                                                          <w:rFonts w:asciiTheme="minorHAnsi" w:hAnsiTheme="minorHAnsi" w:cstheme="minorHAnsi"/>
                                                          <w:b/>
                                                          <w:lang w:val="en-AU"/>
                                                        </w:rPr>
                                                        <w:t>Average</w:t>
                                                      </w:r>
                                                    </w:p>
                                                  </w:tc>
                                                  <w:tc>
                                                    <w:tcPr>
                                                      <w:tcW w:w="3143" w:type="dxa"/>
                                                      <w:tcBorders>
                                                        <w:top w:val="single" w:sz="4" w:space="0" w:color="auto"/>
                                                        <w:left w:val="single" w:sz="4" w:space="0" w:color="auto"/>
                                                        <w:bottom w:val="single" w:sz="4" w:space="0" w:color="auto"/>
                                                        <w:right w:val="single" w:sz="4" w:space="0" w:color="auto"/>
                                                      </w:tcBorders>
                                                    </w:tcPr>
                                                    <w:p w:rsidR="008D5D0A" w:rsidRDefault="00446ED5" w:rsidP="008D5D0A">
                                                      <w:pPr>
                                                        <w:rPr>
                                                          <w:rFonts w:asciiTheme="minorHAnsi" w:hAnsiTheme="minorHAnsi" w:cstheme="minorHAnsi"/>
                                                          <w:lang w:val="en-AU"/>
                                                        </w:rPr>
                                                      </w:pPr>
                                                      <w:r>
                                                        <w:rPr>
                                                          <w:rFonts w:asciiTheme="minorHAnsi" w:hAnsiTheme="minorHAnsi" w:cstheme="minorHAnsi"/>
                                                          <w:lang w:val="en-AU"/>
                                                        </w:rPr>
                                                        <w:t>20% of students made high growth, compared with 21% of students in similar schools.</w:t>
                                                      </w:r>
                                                    </w:p>
                                                    <w:p w:rsidR="008D5D0A" w:rsidRDefault="00446ED5" w:rsidP="008D5D0A">
                                                      <w:pPr>
                                                        <w:rPr>
                                                          <w:rFonts w:asciiTheme="minorHAnsi" w:hAnsiTheme="minorHAnsi" w:cstheme="minorHAnsi"/>
                                                          <w:lang w:val="en-AU"/>
                                                        </w:rPr>
                                                      </w:pPr>
                                                    </w:p>
                                                    <w:p w:rsidR="008D5D0A" w:rsidRDefault="00446ED5" w:rsidP="008D5D0A">
                                                      <w:pPr>
                                                        <w:rPr>
                                                          <w:rFonts w:asciiTheme="minorHAnsi" w:hAnsiTheme="minorHAnsi" w:cstheme="minorHAnsi"/>
                                                          <w:lang w:val="en-AU"/>
                                                        </w:rPr>
                                                      </w:pPr>
                                                      <w:r>
                                                        <w:rPr>
                                                          <w:rFonts w:asciiTheme="minorHAnsi" w:hAnsiTheme="minorHAnsi" w:cstheme="minorHAnsi"/>
                                                          <w:lang w:val="en-AU"/>
                                                        </w:rPr>
                                                        <w:t>This places us as the 20</w:t>
                                                      </w:r>
                                                      <w:r>
                                                        <w:rPr>
                                                          <w:rFonts w:asciiTheme="minorHAnsi" w:hAnsiTheme="minorHAnsi" w:cstheme="minorHAnsi"/>
                                                          <w:vertAlign w:val="superscript"/>
                                                          <w:lang w:val="en-AU"/>
                                                        </w:rPr>
                                                        <w:t>th</w:t>
                                                      </w:r>
                                                      <w:r>
                                                        <w:rPr>
                                                          <w:rFonts w:asciiTheme="minorHAnsi" w:hAnsiTheme="minorHAnsi" w:cstheme="minorHAnsi"/>
                                                          <w:lang w:val="en-AU"/>
                                                        </w:rPr>
                                                        <w:t xml:space="preserve"> highest performing school out of the 41 similar schools, for the number of students making high growth between 2015 and 2017. This resul</w:t>
                                                      </w:r>
                                                      <w:r>
                                                        <w:rPr>
                                                          <w:rFonts w:asciiTheme="minorHAnsi" w:hAnsiTheme="minorHAnsi" w:cstheme="minorHAnsi"/>
                                                          <w:lang w:val="en-AU"/>
                                                        </w:rPr>
                                                        <w:t xml:space="preserve">t places us as ‘similar’ in terms of the 3 year average growth. </w:t>
                                                      </w:r>
                                                    </w:p>
                                                  </w:tc>
                                                  <w:tc>
                                                    <w:tcPr>
                                                      <w:tcW w:w="3143" w:type="dxa"/>
                                                      <w:tcBorders>
                                                        <w:top w:val="single" w:sz="4" w:space="0" w:color="auto"/>
                                                        <w:left w:val="single" w:sz="4" w:space="0" w:color="auto"/>
                                                        <w:bottom w:val="single" w:sz="4" w:space="0" w:color="auto"/>
                                                        <w:right w:val="single" w:sz="4" w:space="0" w:color="auto"/>
                                                      </w:tcBorders>
                                                    </w:tcPr>
                                                    <w:p w:rsidR="008D5D0A" w:rsidRDefault="00446ED5" w:rsidP="008D5D0A">
                                                      <w:pPr>
                                                        <w:rPr>
                                                          <w:rFonts w:asciiTheme="minorHAnsi" w:hAnsiTheme="minorHAnsi" w:cstheme="minorHAnsi"/>
                                                          <w:lang w:val="en-AU"/>
                                                        </w:rPr>
                                                      </w:pPr>
                                                      <w:r>
                                                        <w:rPr>
                                                          <w:rFonts w:asciiTheme="minorHAnsi" w:hAnsiTheme="minorHAnsi" w:cstheme="minorHAnsi"/>
                                                          <w:lang w:val="en-AU"/>
                                                        </w:rPr>
                                                        <w:t>13% of students made high growth, compared with 21% of students in similar schools.</w:t>
                                                      </w:r>
                                                    </w:p>
                                                    <w:p w:rsidR="008D5D0A" w:rsidRDefault="00446ED5" w:rsidP="008D5D0A">
                                                      <w:pPr>
                                                        <w:rPr>
                                                          <w:rFonts w:asciiTheme="minorHAnsi" w:hAnsiTheme="minorHAnsi" w:cstheme="minorHAnsi"/>
                                                          <w:lang w:val="en-AU"/>
                                                        </w:rPr>
                                                      </w:pPr>
                                                    </w:p>
                                                    <w:p w:rsidR="008D5D0A" w:rsidRDefault="00446ED5" w:rsidP="008D5D0A">
                                                      <w:pPr>
                                                        <w:rPr>
                                                          <w:rFonts w:asciiTheme="minorHAnsi" w:hAnsiTheme="minorHAnsi" w:cstheme="minorHAnsi"/>
                                                          <w:lang w:val="en-AU"/>
                                                        </w:rPr>
                                                      </w:pPr>
                                                      <w:r>
                                                        <w:rPr>
                                                          <w:rFonts w:asciiTheme="minorHAnsi" w:hAnsiTheme="minorHAnsi" w:cstheme="minorHAnsi"/>
                                                          <w:lang w:val="en-AU"/>
                                                        </w:rPr>
                                                        <w:t>This places us as the 3</w:t>
                                                      </w:r>
                                                      <w:r>
                                                        <w:rPr>
                                                          <w:rFonts w:asciiTheme="minorHAnsi" w:hAnsiTheme="minorHAnsi" w:cstheme="minorHAnsi"/>
                                                          <w:vertAlign w:val="superscript"/>
                                                          <w:lang w:val="en-AU"/>
                                                        </w:rPr>
                                                        <w:t>rd</w:t>
                                                      </w:r>
                                                      <w:r>
                                                        <w:rPr>
                                                          <w:rFonts w:asciiTheme="minorHAnsi" w:hAnsiTheme="minorHAnsi" w:cstheme="minorHAnsi"/>
                                                          <w:lang w:val="en-AU"/>
                                                        </w:rPr>
                                                        <w:t xml:space="preserve"> lowest performing school out of the 41 similar schools, for the number of studen</w:t>
                                                      </w:r>
                                                      <w:r>
                                                        <w:rPr>
                                                          <w:rFonts w:asciiTheme="minorHAnsi" w:hAnsiTheme="minorHAnsi" w:cstheme="minorHAnsi"/>
                                                          <w:lang w:val="en-AU"/>
                                                        </w:rPr>
                                                        <w:t xml:space="preserve">ts making high growth between 2015 and 2017. This result places us ‘well below’ in terms of the 3 year average growth. </w:t>
                                                      </w:r>
                                                    </w:p>
                                                    <w:p w:rsidR="008D5D0A" w:rsidRDefault="00446ED5" w:rsidP="008D5D0A">
                                                      <w:pPr>
                                                        <w:rPr>
                                                          <w:rFonts w:asciiTheme="minorHAnsi" w:hAnsiTheme="minorHAnsi" w:cstheme="minorHAnsi"/>
                                                          <w:lang w:val="en-AU"/>
                                                        </w:rPr>
                                                      </w:pPr>
                                                    </w:p>
                                                  </w:tc>
                                                  <w:tc>
                                                    <w:tcPr>
                                                      <w:tcW w:w="3143" w:type="dxa"/>
                                                      <w:tcBorders>
                                                        <w:top w:val="single" w:sz="4" w:space="0" w:color="auto"/>
                                                        <w:left w:val="single" w:sz="4" w:space="0" w:color="auto"/>
                                                        <w:bottom w:val="single" w:sz="4" w:space="0" w:color="auto"/>
                                                        <w:right w:val="single" w:sz="4" w:space="0" w:color="auto"/>
                                                      </w:tcBorders>
                                                    </w:tcPr>
                                                    <w:p w:rsidR="008D5D0A" w:rsidRDefault="00446ED5" w:rsidP="008D5D0A">
                                                      <w:pPr>
                                                        <w:rPr>
                                                          <w:rFonts w:asciiTheme="minorHAnsi" w:hAnsiTheme="minorHAnsi" w:cstheme="minorHAnsi"/>
                                                          <w:lang w:val="en-AU"/>
                                                        </w:rPr>
                                                      </w:pPr>
                                                      <w:r>
                                                        <w:rPr>
                                                          <w:rFonts w:asciiTheme="minorHAnsi" w:hAnsiTheme="minorHAnsi" w:cstheme="minorHAnsi"/>
                                                          <w:lang w:val="en-AU"/>
                                                        </w:rPr>
                                                        <w:t xml:space="preserve">27% of students made high growth, compared with 20% of students in similar schools.  </w:t>
                                                      </w:r>
                                                    </w:p>
                                                    <w:p w:rsidR="008D5D0A" w:rsidRDefault="00446ED5" w:rsidP="008D5D0A">
                                                      <w:pPr>
                                                        <w:rPr>
                                                          <w:rFonts w:asciiTheme="minorHAnsi" w:hAnsiTheme="minorHAnsi" w:cstheme="minorHAnsi"/>
                                                          <w:lang w:val="en-AU"/>
                                                        </w:rPr>
                                                      </w:pPr>
                                                    </w:p>
                                                    <w:p w:rsidR="008D5D0A" w:rsidRDefault="00446ED5" w:rsidP="008D5D0A">
                                                      <w:pPr>
                                                        <w:rPr>
                                                          <w:rFonts w:asciiTheme="minorHAnsi" w:hAnsiTheme="minorHAnsi" w:cstheme="minorHAnsi"/>
                                                          <w:lang w:val="en-AU"/>
                                                        </w:rPr>
                                                      </w:pPr>
                                                      <w:r>
                                                        <w:rPr>
                                                          <w:rFonts w:asciiTheme="minorHAnsi" w:hAnsiTheme="minorHAnsi" w:cstheme="minorHAnsi"/>
                                                          <w:lang w:val="en-AU"/>
                                                        </w:rPr>
                                                        <w:t>This places us as the 5</w:t>
                                                      </w:r>
                                                      <w:r>
                                                        <w:rPr>
                                                          <w:rFonts w:asciiTheme="minorHAnsi" w:hAnsiTheme="minorHAnsi" w:cstheme="minorHAnsi"/>
                                                          <w:vertAlign w:val="superscript"/>
                                                          <w:lang w:val="en-AU"/>
                                                        </w:rPr>
                                                        <w:t>th</w:t>
                                                      </w:r>
                                                      <w:r>
                                                        <w:rPr>
                                                          <w:rFonts w:asciiTheme="minorHAnsi" w:hAnsiTheme="minorHAnsi" w:cstheme="minorHAnsi"/>
                                                          <w:lang w:val="en-AU"/>
                                                        </w:rPr>
                                                        <w:t xml:space="preserve"> highest performing sch</w:t>
                                                      </w:r>
                                                      <w:r>
                                                        <w:rPr>
                                                          <w:rFonts w:asciiTheme="minorHAnsi" w:hAnsiTheme="minorHAnsi" w:cstheme="minorHAnsi"/>
                                                          <w:lang w:val="en-AU"/>
                                                        </w:rPr>
                                                        <w:t xml:space="preserve">ool out of the 41 similar schools, for the number of students making high growth between 2015 and 2017. This result places us ‘well above’ in terms of the 3 year average growth. </w:t>
                                                      </w:r>
                                                    </w:p>
                                                    <w:p w:rsidR="008D5D0A" w:rsidRDefault="00446ED5" w:rsidP="008D5D0A">
                                                      <w:pPr>
                                                        <w:rPr>
                                                          <w:rFonts w:asciiTheme="minorHAnsi" w:hAnsiTheme="minorHAnsi" w:cstheme="minorHAnsi"/>
                                                          <w:lang w:val="en-AU"/>
                                                        </w:rPr>
                                                      </w:pPr>
                                                    </w:p>
                                                  </w:tc>
                                                </w:tr>
                                              </w:tbl>
                                              <w:p w:rsidR="008D5D0A" w:rsidRDefault="00446ED5" w:rsidP="008D5D0A">
                                                <w:pPr>
                                                  <w:spacing w:after="0" w:line="240" w:lineRule="auto"/>
                                                  <w:rPr>
                                                    <w:lang w:eastAsia="en-US"/>
                                                  </w:rPr>
                                                </w:pPr>
                                              </w:p>
                                              <w:p w:rsidR="00226CB2" w:rsidRDefault="00446ED5" w:rsidP="008D5D0A">
                                                <w:pPr>
                                                  <w:spacing w:after="0" w:line="240" w:lineRule="auto"/>
                                                  <w:rPr>
                                                    <w:rFonts w:asciiTheme="minorHAnsi" w:hAnsiTheme="minorHAnsi" w:cstheme="minorHAnsi"/>
                                                  </w:rPr>
                                                </w:pPr>
                                              </w:p>
                                              <w:p w:rsidR="008D5D0A" w:rsidRDefault="00446ED5" w:rsidP="008D5D0A">
                                                <w:pPr>
                                                  <w:spacing w:after="0" w:line="240" w:lineRule="auto"/>
                                                  <w:rPr>
                                                    <w:rFonts w:asciiTheme="minorHAnsi" w:hAnsiTheme="minorHAnsi" w:cstheme="minorHAnsi"/>
                                                  </w:rPr>
                                                </w:pPr>
                                                <w:r>
                                                  <w:rPr>
                                                    <w:rFonts w:asciiTheme="minorHAnsi" w:hAnsiTheme="minorHAnsi" w:cstheme="minorHAnsi"/>
                                                  </w:rPr>
                                                  <w:t>Our 2017 NAPLAN</w:t>
                                                </w:r>
                                                <w:r>
                                                  <w:rPr>
                                                    <w:rFonts w:asciiTheme="minorHAnsi" w:hAnsiTheme="minorHAnsi" w:cstheme="minorHAnsi"/>
                                                  </w:rPr>
                                                  <w:t xml:space="preserve"> results, when compared to National Minimum Standard, showed that: </w:t>
                                                </w:r>
                                              </w:p>
                                              <w:p w:rsidR="008D5D0A" w:rsidRDefault="00446ED5" w:rsidP="008D5D0A">
                                                <w:pPr>
                                                  <w:spacing w:after="0" w:line="240" w:lineRule="auto"/>
                                                  <w:rPr>
                                                    <w:rFonts w:asciiTheme="minorHAnsi" w:hAnsiTheme="minorHAnsi" w:cstheme="minorHAnsi"/>
                                                    <w:color w:val="FF0000"/>
                                                  </w:rPr>
                                                </w:pPr>
                                              </w:p>
                                              <w:tbl>
                                                <w:tblPr>
                                                  <w:tblStyle w:val="TableGrid"/>
                                                  <w:tblW w:w="0" w:type="auto"/>
                                                  <w:jc w:val="center"/>
                                                  <w:tblLook w:val="04A0" w:firstRow="1" w:lastRow="0" w:firstColumn="1" w:lastColumn="0" w:noHBand="0" w:noVBand="1"/>
                                                </w:tblPr>
                                                <w:tblGrid>
                                                  <w:gridCol w:w="1843"/>
                                                  <w:gridCol w:w="1262"/>
                                                  <w:gridCol w:w="1126"/>
                                                  <w:gridCol w:w="1323"/>
                                                  <w:gridCol w:w="1127"/>
                                                  <w:gridCol w:w="1398"/>
                                                  <w:gridCol w:w="1189"/>
                                                </w:tblGrid>
                                                <w:tr w:rsidR="00940349" w:rsidTr="008D5D0A">
                                                  <w:trPr>
                                                    <w:trHeight w:val="346"/>
                                                    <w:jc w:val="center"/>
                                                  </w:trPr>
                                                  <w:tc>
                                                    <w:tcPr>
                                                      <w:tcW w:w="1843" w:type="dxa"/>
                                                      <w:tcBorders>
                                                        <w:top w:val="single" w:sz="4" w:space="0" w:color="auto"/>
                                                        <w:left w:val="single" w:sz="4" w:space="0" w:color="auto"/>
                                                        <w:bottom w:val="single" w:sz="4" w:space="0" w:color="auto"/>
                                                        <w:right w:val="single" w:sz="4" w:space="0" w:color="auto"/>
                                                      </w:tcBorders>
                                                    </w:tcPr>
                                                    <w:p w:rsidR="008D5D0A" w:rsidRDefault="00446ED5" w:rsidP="008D5D0A">
                                                      <w:pPr>
                                                        <w:rPr>
                                                          <w:rFonts w:asciiTheme="minorHAnsi" w:hAnsiTheme="minorHAnsi" w:cstheme="minorHAnsi"/>
                                                          <w:lang w:val="en-AU"/>
                                                        </w:rPr>
                                                      </w:pPr>
                                                    </w:p>
                                                  </w:tc>
                                                  <w:tc>
                                                    <w:tcPr>
                                                      <w:tcW w:w="2388" w:type="dxa"/>
                                                      <w:gridSpan w:val="2"/>
                                                      <w:tcBorders>
                                                        <w:top w:val="single" w:sz="4" w:space="0" w:color="auto"/>
                                                        <w:left w:val="single" w:sz="4" w:space="0" w:color="auto"/>
                                                        <w:bottom w:val="single" w:sz="4" w:space="0" w:color="auto"/>
                                                        <w:right w:val="single" w:sz="4" w:space="0" w:color="auto"/>
                                                      </w:tcBorders>
                                                      <w:shd w:val="clear" w:color="auto" w:fill="92D050"/>
                                                      <w:hideMark/>
                                                    </w:tcPr>
                                                    <w:p w:rsidR="008D5D0A" w:rsidRDefault="00446ED5" w:rsidP="008D5D0A">
                                                      <w:pPr>
                                                        <w:jc w:val="center"/>
                                                        <w:rPr>
                                                          <w:rFonts w:asciiTheme="minorHAnsi" w:hAnsiTheme="minorHAnsi" w:cstheme="minorHAnsi"/>
                                                        </w:rPr>
                                                      </w:pPr>
                                                      <w:r>
                                                        <w:rPr>
                                                          <w:rFonts w:asciiTheme="minorHAnsi" w:hAnsiTheme="minorHAnsi" w:cstheme="minorHAnsi"/>
                                                        </w:rPr>
                                                        <w:t>ABOVE national minimum standard</w:t>
                                                      </w:r>
                                                    </w:p>
                                                  </w:tc>
                                                  <w:tc>
                                                    <w:tcPr>
                                                      <w:tcW w:w="2450" w:type="dxa"/>
                                                      <w:gridSpan w:val="2"/>
                                                      <w:tcBorders>
                                                        <w:top w:val="single" w:sz="4" w:space="0" w:color="auto"/>
                                                        <w:left w:val="single" w:sz="4" w:space="0" w:color="auto"/>
                                                        <w:bottom w:val="single" w:sz="4" w:space="0" w:color="auto"/>
                                                        <w:right w:val="single" w:sz="4" w:space="0" w:color="auto"/>
                                                      </w:tcBorders>
                                                      <w:shd w:val="clear" w:color="auto" w:fill="00B0F0"/>
                                                      <w:hideMark/>
                                                    </w:tcPr>
                                                    <w:p w:rsidR="008D5D0A" w:rsidRDefault="00446ED5" w:rsidP="008D5D0A">
                                                      <w:pPr>
                                                        <w:jc w:val="center"/>
                                                        <w:rPr>
                                                          <w:rFonts w:asciiTheme="minorHAnsi" w:hAnsiTheme="minorHAnsi" w:cstheme="minorHAnsi"/>
                                                        </w:rPr>
                                                      </w:pPr>
                                                      <w:r>
                                                        <w:rPr>
                                                          <w:rFonts w:asciiTheme="minorHAnsi" w:hAnsiTheme="minorHAnsi" w:cstheme="minorHAnsi"/>
                                                        </w:rPr>
                                                        <w:t>AT national minimum standard</w:t>
                                                      </w:r>
                                                    </w:p>
                                                  </w:tc>
                                                  <w:tc>
                                                    <w:tcPr>
                                                      <w:tcW w:w="2587" w:type="dxa"/>
                                                      <w:gridSpan w:val="2"/>
                                                      <w:tcBorders>
                                                        <w:top w:val="single" w:sz="4" w:space="0" w:color="auto"/>
                                                        <w:left w:val="single" w:sz="4" w:space="0" w:color="auto"/>
                                                        <w:bottom w:val="single" w:sz="4" w:space="0" w:color="auto"/>
                                                        <w:right w:val="single" w:sz="4" w:space="0" w:color="auto"/>
                                                      </w:tcBorders>
                                                      <w:shd w:val="clear" w:color="auto" w:fill="FF0000"/>
                                                      <w:hideMark/>
                                                    </w:tcPr>
                                                    <w:p w:rsidR="008D5D0A" w:rsidRDefault="00446ED5" w:rsidP="008D5D0A">
                                                      <w:pPr>
                                                        <w:jc w:val="center"/>
                                                        <w:rPr>
                                                          <w:rFonts w:asciiTheme="minorHAnsi" w:hAnsiTheme="minorHAnsi" w:cstheme="minorHAnsi"/>
                                                        </w:rPr>
                                                      </w:pPr>
                                                      <w:r>
                                                        <w:rPr>
                                                          <w:rFonts w:asciiTheme="minorHAnsi" w:hAnsiTheme="minorHAnsi" w:cstheme="minorHAnsi"/>
                                                        </w:rPr>
                                                        <w:t>BELOW national minimum standard</w:t>
                                                      </w:r>
                                                    </w:p>
                                                  </w:tc>
                                                </w:tr>
                                                <w:tr w:rsidR="00940349" w:rsidTr="008D5D0A">
                                                  <w:trPr>
                                                    <w:trHeight w:val="268"/>
                                                    <w:jc w:val="center"/>
                                                  </w:trPr>
                                                  <w:tc>
                                                    <w:tcPr>
                                                      <w:tcW w:w="1843" w:type="dxa"/>
                                                      <w:tcBorders>
                                                        <w:top w:val="single" w:sz="4" w:space="0" w:color="auto"/>
                                                        <w:left w:val="single" w:sz="4" w:space="0" w:color="auto"/>
                                                        <w:bottom w:val="single" w:sz="4" w:space="0" w:color="auto"/>
                                                        <w:right w:val="single" w:sz="4" w:space="0" w:color="auto"/>
                                                      </w:tcBorders>
                                                    </w:tcPr>
                                                    <w:p w:rsidR="008D5D0A" w:rsidRDefault="00446ED5" w:rsidP="008D5D0A">
                                                      <w:pPr>
                                                        <w:rPr>
                                                          <w:rFonts w:asciiTheme="minorHAnsi" w:hAnsiTheme="minorHAnsi" w:cstheme="minorHAnsi"/>
                                                          <w:lang w:val="en-AU"/>
                                                        </w:rPr>
                                                      </w:pPr>
                                                    </w:p>
                                                  </w:tc>
                                                  <w:tc>
                                                    <w:tcPr>
                                                      <w:tcW w:w="1262"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rPr>
                                                      </w:pPr>
                                                      <w:r>
                                                        <w:rPr>
                                                          <w:rFonts w:asciiTheme="minorHAnsi" w:hAnsiTheme="minorHAnsi" w:cstheme="minorHAnsi"/>
                                                          <w:b/>
                                                        </w:rPr>
                                                        <w:t>Yr 3</w:t>
                                                      </w:r>
                                                    </w:p>
                                                  </w:tc>
                                                  <w:tc>
                                                    <w:tcPr>
                                                      <w:tcW w:w="1126"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rPr>
                                                      </w:pPr>
                                                      <w:r>
                                                        <w:rPr>
                                                          <w:rFonts w:asciiTheme="minorHAnsi" w:hAnsiTheme="minorHAnsi" w:cstheme="minorHAnsi"/>
                                                          <w:b/>
                                                        </w:rPr>
                                                        <w:t>Yr 5</w:t>
                                                      </w:r>
                                                    </w:p>
                                                  </w:tc>
                                                  <w:tc>
                                                    <w:tcPr>
                                                      <w:tcW w:w="1323"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rPr>
                                                      </w:pPr>
                                                      <w:r>
                                                        <w:rPr>
                                                          <w:rFonts w:asciiTheme="minorHAnsi" w:hAnsiTheme="minorHAnsi" w:cstheme="minorHAnsi"/>
                                                          <w:b/>
                                                        </w:rPr>
                                                        <w:t>Yr 3</w:t>
                                                      </w:r>
                                                    </w:p>
                                                  </w:tc>
                                                  <w:tc>
                                                    <w:tcPr>
                                                      <w:tcW w:w="1127"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rPr>
                                                      </w:pPr>
                                                      <w:r>
                                                        <w:rPr>
                                                          <w:rFonts w:asciiTheme="minorHAnsi" w:hAnsiTheme="minorHAnsi" w:cstheme="minorHAnsi"/>
                                                          <w:b/>
                                                        </w:rPr>
                                                        <w:t>Yr 5</w:t>
                                                      </w:r>
                                                    </w:p>
                                                  </w:tc>
                                                  <w:tc>
                                                    <w:tcPr>
                                                      <w:tcW w:w="1398"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rPr>
                                                      </w:pPr>
                                                      <w:r>
                                                        <w:rPr>
                                                          <w:rFonts w:asciiTheme="minorHAnsi" w:hAnsiTheme="minorHAnsi" w:cstheme="minorHAnsi"/>
                                                          <w:b/>
                                                        </w:rPr>
                                                        <w:t>Yr 3</w:t>
                                                      </w:r>
                                                    </w:p>
                                                  </w:tc>
                                                  <w:tc>
                                                    <w:tcPr>
                                                      <w:tcW w:w="1189"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rPr>
                                                      </w:pPr>
                                                      <w:r>
                                                        <w:rPr>
                                                          <w:rFonts w:asciiTheme="minorHAnsi" w:hAnsiTheme="minorHAnsi" w:cstheme="minorHAnsi"/>
                                                          <w:b/>
                                                        </w:rPr>
                                                        <w:t>Yr 5</w:t>
                                                      </w:r>
                                                    </w:p>
                                                  </w:tc>
                                                </w:tr>
                                                <w:tr w:rsidR="00940349" w:rsidTr="008D5D0A">
                                                  <w:trPr>
                                                    <w:trHeight w:val="268"/>
                                                    <w:jc w:val="center"/>
                                                  </w:trPr>
                                                  <w:tc>
                                                    <w:tcPr>
                                                      <w:tcW w:w="1843" w:type="dxa"/>
                                                      <w:tcBorders>
                                                        <w:top w:val="single" w:sz="4" w:space="0" w:color="auto"/>
                                                        <w:left w:val="single" w:sz="4" w:space="0" w:color="auto"/>
                                                        <w:bottom w:val="single" w:sz="4" w:space="0" w:color="auto"/>
                                                        <w:right w:val="single" w:sz="4" w:space="0" w:color="auto"/>
                                                      </w:tcBorders>
                                                      <w:hideMark/>
                                                    </w:tcPr>
                                                    <w:p w:rsidR="008D5D0A" w:rsidRDefault="00446ED5" w:rsidP="008D5D0A">
                                                      <w:pPr>
                                                        <w:rPr>
                                                          <w:rFonts w:asciiTheme="minorHAnsi" w:hAnsiTheme="minorHAnsi" w:cstheme="minorHAnsi"/>
                                                          <w:b/>
                                                          <w:lang w:val="en-AU"/>
                                                        </w:rPr>
                                                      </w:pPr>
                                                      <w:r>
                                                        <w:rPr>
                                                          <w:rFonts w:asciiTheme="minorHAnsi" w:hAnsiTheme="minorHAnsi" w:cstheme="minorHAnsi"/>
                                                          <w:b/>
                                                        </w:rPr>
                                                        <w:t>Reading &amp; Viewing</w:t>
                                                      </w:r>
                                                    </w:p>
                                                  </w:tc>
                                                  <w:tc>
                                                    <w:tcPr>
                                                      <w:tcW w:w="1262"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lang w:val="en-AU"/>
                                                        </w:rPr>
                                                      </w:pPr>
                                                      <w:r>
                                                        <w:rPr>
                                                          <w:rFonts w:asciiTheme="minorHAnsi" w:hAnsiTheme="minorHAnsi" w:cstheme="minorHAnsi"/>
                                                          <w:lang w:val="en-AU"/>
                                                        </w:rPr>
                                                        <w:t>92.72%</w:t>
                                                      </w:r>
                                                    </w:p>
                                                  </w:tc>
                                                  <w:tc>
                                                    <w:tcPr>
                                                      <w:tcW w:w="1126"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lang w:val="en-AU"/>
                                                        </w:rPr>
                                                      </w:pPr>
                                                      <w:r>
                                                        <w:rPr>
                                                          <w:rFonts w:asciiTheme="minorHAnsi" w:hAnsiTheme="minorHAnsi" w:cstheme="minorHAnsi"/>
                                                          <w:lang w:val="en-AU"/>
                                                        </w:rPr>
                                                        <w:t>72.33%</w:t>
                                                      </w:r>
                                                    </w:p>
                                                  </w:tc>
                                                  <w:tc>
                                                    <w:tcPr>
                                                      <w:tcW w:w="1323"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lang w:val="en-AU"/>
                                                        </w:rPr>
                                                      </w:pPr>
                                                      <w:r>
                                                        <w:rPr>
                                                          <w:rFonts w:asciiTheme="minorHAnsi" w:hAnsiTheme="minorHAnsi" w:cstheme="minorHAnsi"/>
                                                          <w:lang w:val="en-AU"/>
                                                        </w:rPr>
                                                        <w:t>7.27%</w:t>
                                                      </w:r>
                                                    </w:p>
                                                  </w:tc>
                                                  <w:tc>
                                                    <w:tcPr>
                                                      <w:tcW w:w="1127"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lang w:val="en-AU"/>
                                                        </w:rPr>
                                                      </w:pPr>
                                                      <w:r>
                                                        <w:rPr>
                                                          <w:rFonts w:asciiTheme="minorHAnsi" w:hAnsiTheme="minorHAnsi" w:cstheme="minorHAnsi"/>
                                                          <w:lang w:val="en-AU"/>
                                                        </w:rPr>
                                                        <w:t>23.40%</w:t>
                                                      </w:r>
                                                    </w:p>
                                                  </w:tc>
                                                  <w:tc>
                                                    <w:tcPr>
                                                      <w:tcW w:w="1398"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lang w:val="en-AU"/>
                                                        </w:rPr>
                                                      </w:pPr>
                                                      <w:r>
                                                        <w:rPr>
                                                          <w:rFonts w:asciiTheme="minorHAnsi" w:hAnsiTheme="minorHAnsi" w:cstheme="minorHAnsi"/>
                                                          <w:lang w:val="en-AU"/>
                                                        </w:rPr>
                                                        <w:t>0%</w:t>
                                                      </w:r>
                                                    </w:p>
                                                  </w:tc>
                                                  <w:tc>
                                                    <w:tcPr>
                                                      <w:tcW w:w="1189"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lang w:val="en-AU"/>
                                                        </w:rPr>
                                                      </w:pPr>
                                                      <w:r>
                                                        <w:rPr>
                                                          <w:rFonts w:asciiTheme="minorHAnsi" w:hAnsiTheme="minorHAnsi" w:cstheme="minorHAnsi"/>
                                                          <w:lang w:val="en-AU"/>
                                                        </w:rPr>
                                                        <w:t>4.26%</w:t>
                                                      </w:r>
                                                    </w:p>
                                                  </w:tc>
                                                </w:tr>
                                                <w:tr w:rsidR="00940349" w:rsidTr="008D5D0A">
                                                  <w:trPr>
                                                    <w:trHeight w:val="268"/>
                                                    <w:jc w:val="center"/>
                                                  </w:trPr>
                                                  <w:tc>
                                                    <w:tcPr>
                                                      <w:tcW w:w="1843" w:type="dxa"/>
                                                      <w:tcBorders>
                                                        <w:top w:val="single" w:sz="4" w:space="0" w:color="auto"/>
                                                        <w:left w:val="single" w:sz="4" w:space="0" w:color="auto"/>
                                                        <w:bottom w:val="single" w:sz="4" w:space="0" w:color="auto"/>
                                                        <w:right w:val="single" w:sz="4" w:space="0" w:color="auto"/>
                                                      </w:tcBorders>
                                                      <w:hideMark/>
                                                    </w:tcPr>
                                                    <w:p w:rsidR="008D5D0A" w:rsidRDefault="00446ED5" w:rsidP="008D5D0A">
                                                      <w:pPr>
                                                        <w:rPr>
                                                          <w:rFonts w:asciiTheme="minorHAnsi" w:hAnsiTheme="minorHAnsi" w:cstheme="minorHAnsi"/>
                                                          <w:b/>
                                                          <w:lang w:val="en-AU"/>
                                                        </w:rPr>
                                                      </w:pPr>
                                                      <w:r>
                                                        <w:rPr>
                                                          <w:rFonts w:asciiTheme="minorHAnsi" w:hAnsiTheme="minorHAnsi" w:cstheme="minorHAnsi"/>
                                                          <w:b/>
                                                        </w:rPr>
                                                        <w:t xml:space="preserve">Writing </w:t>
                                                      </w:r>
                                                    </w:p>
                                                  </w:tc>
                                                  <w:tc>
                                                    <w:tcPr>
                                                      <w:tcW w:w="1262"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lang w:val="en-AU"/>
                                                        </w:rPr>
                                                      </w:pPr>
                                                      <w:r>
                                                        <w:rPr>
                                                          <w:rFonts w:asciiTheme="minorHAnsi" w:hAnsiTheme="minorHAnsi" w:cstheme="minorHAnsi"/>
                                                          <w:lang w:val="en-AU"/>
                                                        </w:rPr>
                                                        <w:t>88.88%</w:t>
                                                      </w:r>
                                                    </w:p>
                                                  </w:tc>
                                                  <w:tc>
                                                    <w:tcPr>
                                                      <w:tcW w:w="1126"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lang w:val="en-AU"/>
                                                        </w:rPr>
                                                      </w:pPr>
                                                      <w:r>
                                                        <w:rPr>
                                                          <w:rFonts w:asciiTheme="minorHAnsi" w:hAnsiTheme="minorHAnsi" w:cstheme="minorHAnsi"/>
                                                          <w:lang w:val="en-AU"/>
                                                        </w:rPr>
                                                        <w:t>80.95%</w:t>
                                                      </w:r>
                                                    </w:p>
                                                  </w:tc>
                                                  <w:tc>
                                                    <w:tcPr>
                                                      <w:tcW w:w="1323"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lang w:val="en-AU"/>
                                                        </w:rPr>
                                                      </w:pPr>
                                                      <w:r>
                                                        <w:rPr>
                                                          <w:rFonts w:asciiTheme="minorHAnsi" w:hAnsiTheme="minorHAnsi" w:cstheme="minorHAnsi"/>
                                                          <w:lang w:val="en-AU"/>
                                                        </w:rPr>
                                                        <w:t>11.11%</w:t>
                                                      </w:r>
                                                    </w:p>
                                                  </w:tc>
                                                  <w:tc>
                                                    <w:tcPr>
                                                      <w:tcW w:w="1127"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lang w:val="en-AU"/>
                                                        </w:rPr>
                                                      </w:pPr>
                                                      <w:r>
                                                        <w:rPr>
                                                          <w:rFonts w:asciiTheme="minorHAnsi" w:hAnsiTheme="minorHAnsi" w:cstheme="minorHAnsi"/>
                                                          <w:lang w:val="en-AU"/>
                                                        </w:rPr>
                                                        <w:t>9.52%</w:t>
                                                      </w:r>
                                                    </w:p>
                                                  </w:tc>
                                                  <w:tc>
                                                    <w:tcPr>
                                                      <w:tcW w:w="1398"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lang w:val="en-AU"/>
                                                        </w:rPr>
                                                      </w:pPr>
                                                      <w:r>
                                                        <w:rPr>
                                                          <w:rFonts w:asciiTheme="minorHAnsi" w:hAnsiTheme="minorHAnsi" w:cstheme="minorHAnsi"/>
                                                          <w:lang w:val="en-AU"/>
                                                        </w:rPr>
                                                        <w:t>0%</w:t>
                                                      </w:r>
                                                    </w:p>
                                                  </w:tc>
                                                  <w:tc>
                                                    <w:tcPr>
                                                      <w:tcW w:w="1189"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lang w:val="en-AU"/>
                                                        </w:rPr>
                                                      </w:pPr>
                                                      <w:r>
                                                        <w:rPr>
                                                          <w:rFonts w:asciiTheme="minorHAnsi" w:hAnsiTheme="minorHAnsi" w:cstheme="minorHAnsi"/>
                                                          <w:lang w:val="en-AU"/>
                                                        </w:rPr>
                                                        <w:t>9.52%</w:t>
                                                      </w:r>
                                                    </w:p>
                                                  </w:tc>
                                                </w:tr>
                                                <w:tr w:rsidR="00940349" w:rsidTr="008D5D0A">
                                                  <w:trPr>
                                                    <w:trHeight w:val="268"/>
                                                    <w:jc w:val="center"/>
                                                  </w:trPr>
                                                  <w:tc>
                                                    <w:tcPr>
                                                      <w:tcW w:w="1843" w:type="dxa"/>
                                                      <w:tcBorders>
                                                        <w:top w:val="single" w:sz="4" w:space="0" w:color="auto"/>
                                                        <w:left w:val="single" w:sz="4" w:space="0" w:color="auto"/>
                                                        <w:bottom w:val="single" w:sz="4" w:space="0" w:color="auto"/>
                                                        <w:right w:val="single" w:sz="4" w:space="0" w:color="auto"/>
                                                      </w:tcBorders>
                                                      <w:hideMark/>
                                                    </w:tcPr>
                                                    <w:p w:rsidR="008D5D0A" w:rsidRDefault="00446ED5" w:rsidP="008D5D0A">
                                                      <w:pPr>
                                                        <w:rPr>
                                                          <w:rFonts w:asciiTheme="minorHAnsi" w:hAnsiTheme="minorHAnsi" w:cstheme="minorHAnsi"/>
                                                          <w:b/>
                                                          <w:lang w:val="en-AU"/>
                                                        </w:rPr>
                                                      </w:pPr>
                                                      <w:r>
                                                        <w:rPr>
                                                          <w:rFonts w:asciiTheme="minorHAnsi" w:hAnsiTheme="minorHAnsi" w:cstheme="minorHAnsi"/>
                                                          <w:b/>
                                                        </w:rPr>
                                                        <w:t>Numeracy</w:t>
                                                      </w:r>
                                                    </w:p>
                                                  </w:tc>
                                                  <w:tc>
                                                    <w:tcPr>
                                                      <w:tcW w:w="1262"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lang w:val="en-AU"/>
                                                        </w:rPr>
                                                      </w:pPr>
                                                      <w:r>
                                                        <w:rPr>
                                                          <w:rFonts w:asciiTheme="minorHAnsi" w:hAnsiTheme="minorHAnsi" w:cstheme="minorHAnsi"/>
                                                          <w:lang w:val="en-AU"/>
                                                        </w:rPr>
                                                        <w:t>89.09%</w:t>
                                                      </w:r>
                                                    </w:p>
                                                  </w:tc>
                                                  <w:tc>
                                                    <w:tcPr>
                                                      <w:tcW w:w="1126"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lang w:val="en-AU"/>
                                                        </w:rPr>
                                                      </w:pPr>
                                                      <w:r>
                                                        <w:rPr>
                                                          <w:rFonts w:asciiTheme="minorHAnsi" w:hAnsiTheme="minorHAnsi" w:cstheme="minorHAnsi"/>
                                                          <w:lang w:val="en-AU"/>
                                                        </w:rPr>
                                                        <w:t>82.98%</w:t>
                                                      </w:r>
                                                    </w:p>
                                                  </w:tc>
                                                  <w:tc>
                                                    <w:tcPr>
                                                      <w:tcW w:w="1323"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lang w:val="en-AU"/>
                                                        </w:rPr>
                                                      </w:pPr>
                                                      <w:r>
                                                        <w:rPr>
                                                          <w:rFonts w:asciiTheme="minorHAnsi" w:hAnsiTheme="minorHAnsi" w:cstheme="minorHAnsi"/>
                                                          <w:lang w:val="en-AU"/>
                                                        </w:rPr>
                                                        <w:t>10.91%</w:t>
                                                      </w:r>
                                                    </w:p>
                                                  </w:tc>
                                                  <w:tc>
                                                    <w:tcPr>
                                                      <w:tcW w:w="1127"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lang w:val="en-AU"/>
                                                        </w:rPr>
                                                      </w:pPr>
                                                      <w:r>
                                                        <w:rPr>
                                                          <w:rFonts w:asciiTheme="minorHAnsi" w:hAnsiTheme="minorHAnsi" w:cstheme="minorHAnsi"/>
                                                          <w:lang w:val="en-AU"/>
                                                        </w:rPr>
                                                        <w:t>12.77%</w:t>
                                                      </w:r>
                                                    </w:p>
                                                  </w:tc>
                                                  <w:tc>
                                                    <w:tcPr>
                                                      <w:tcW w:w="1398"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lang w:val="en-AU"/>
                                                        </w:rPr>
                                                      </w:pPr>
                                                      <w:r>
                                                        <w:rPr>
                                                          <w:rFonts w:asciiTheme="minorHAnsi" w:hAnsiTheme="minorHAnsi" w:cstheme="minorHAnsi"/>
                                                          <w:lang w:val="en-AU"/>
                                                        </w:rPr>
                                                        <w:t>0%</w:t>
                                                      </w:r>
                                                    </w:p>
                                                  </w:tc>
                                                  <w:tc>
                                                    <w:tcPr>
                                                      <w:tcW w:w="1189"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lang w:val="en-AU"/>
                                                        </w:rPr>
                                                      </w:pPr>
                                                      <w:r>
                                                        <w:rPr>
                                                          <w:rFonts w:asciiTheme="minorHAnsi" w:hAnsiTheme="minorHAnsi" w:cstheme="minorHAnsi"/>
                                                          <w:lang w:val="en-AU"/>
                                                        </w:rPr>
                                                        <w:t>4.26%</w:t>
                                                      </w:r>
                                                    </w:p>
                                                  </w:tc>
                                                </w:tr>
                                              </w:tbl>
                                              <w:p w:rsidR="008D5D0A" w:rsidRDefault="00446ED5" w:rsidP="008D5D0A">
                                                <w:pPr>
                                                  <w:spacing w:after="0" w:line="240" w:lineRule="auto"/>
                                                  <w:rPr>
                                                    <w:rFonts w:asciiTheme="minorHAnsi" w:hAnsiTheme="minorHAnsi" w:cstheme="minorHAnsi"/>
                                                    <w:color w:val="FF0000"/>
                                                    <w:lang w:eastAsia="en-US"/>
                                                  </w:rPr>
                                                </w:pPr>
                                              </w:p>
                                              <w:p w:rsidR="008D5D0A" w:rsidRDefault="00446ED5" w:rsidP="008D5D0A">
                                                <w:pPr>
                                                  <w:spacing w:after="0" w:line="240" w:lineRule="auto"/>
                                                  <w:rPr>
                                                    <w:rFonts w:asciiTheme="minorHAnsi" w:hAnsiTheme="minorHAnsi" w:cstheme="minorHAnsi"/>
                                                  </w:rPr>
                                                </w:pPr>
                                              </w:p>
                                              <w:p w:rsidR="00226CB2" w:rsidRDefault="00446ED5" w:rsidP="008D5D0A">
                                                <w:pPr>
                                                  <w:spacing w:after="0" w:line="240" w:lineRule="auto"/>
                                                  <w:rPr>
                                                    <w:rFonts w:asciiTheme="minorHAnsi" w:hAnsiTheme="minorHAnsi" w:cstheme="minorHAnsi"/>
                                                  </w:rPr>
                                                </w:pPr>
                                              </w:p>
                                              <w:p w:rsidR="00226CB2" w:rsidRDefault="00446ED5" w:rsidP="008D5D0A">
                                                <w:pPr>
                                                  <w:spacing w:after="0" w:line="240" w:lineRule="auto"/>
                                                  <w:rPr>
                                                    <w:rFonts w:asciiTheme="minorHAnsi" w:hAnsiTheme="minorHAnsi" w:cstheme="minorHAnsi"/>
                                                  </w:rPr>
                                                </w:pPr>
                                              </w:p>
                                              <w:p w:rsidR="008D5D0A" w:rsidRDefault="00446ED5" w:rsidP="008D5D0A">
                                                <w:pPr>
                                                  <w:spacing w:after="0" w:line="240" w:lineRule="auto"/>
                                                  <w:rPr>
                                                    <w:rFonts w:asciiTheme="minorHAnsi" w:hAnsiTheme="minorHAnsi" w:cstheme="minorHAnsi"/>
                                                  </w:rPr>
                                                </w:pPr>
                                                <w:r>
                                                  <w:rPr>
                                                    <w:rFonts w:asciiTheme="minorHAnsi" w:hAnsiTheme="minorHAnsi" w:cstheme="minorHAnsi"/>
                                                  </w:rPr>
                                                  <w:lastRenderedPageBreak/>
                                                  <w:t xml:space="preserve">Our 2017 NAPLAN results, when looking at our highest and lowest performing students, showed that: </w:t>
                                                </w:r>
                                              </w:p>
                                              <w:p w:rsidR="008D5D0A" w:rsidRDefault="00446ED5" w:rsidP="008D5D0A">
                                                <w:pPr>
                                                  <w:spacing w:after="0" w:line="240" w:lineRule="auto"/>
                                                  <w:rPr>
                                                    <w:rFonts w:asciiTheme="minorHAnsi" w:hAnsiTheme="minorHAnsi" w:cstheme="minorHAnsi"/>
                                                  </w:rPr>
                                                </w:pPr>
                                              </w:p>
                                              <w:tbl>
                                                <w:tblPr>
                                                  <w:tblStyle w:val="TableGrid"/>
                                                  <w:tblW w:w="0" w:type="auto"/>
                                                  <w:jc w:val="center"/>
                                                  <w:tblLook w:val="04A0" w:firstRow="1" w:lastRow="0" w:firstColumn="1" w:lastColumn="0" w:noHBand="0" w:noVBand="1"/>
                                                </w:tblPr>
                                                <w:tblGrid>
                                                  <w:gridCol w:w="760"/>
                                                  <w:gridCol w:w="3034"/>
                                                  <w:gridCol w:w="3034"/>
                                                  <w:gridCol w:w="3034"/>
                                                </w:tblGrid>
                                                <w:tr w:rsidR="00940349" w:rsidTr="008D5D0A">
                                                  <w:trPr>
                                                    <w:trHeight w:val="300"/>
                                                    <w:jc w:val="center"/>
                                                  </w:trPr>
                                                  <w:tc>
                                                    <w:tcPr>
                                                      <w:tcW w:w="760" w:type="dxa"/>
                                                      <w:tcBorders>
                                                        <w:top w:val="single" w:sz="4" w:space="0" w:color="auto"/>
                                                        <w:left w:val="single" w:sz="4" w:space="0" w:color="auto"/>
                                                        <w:bottom w:val="single" w:sz="4" w:space="0" w:color="auto"/>
                                                        <w:right w:val="single" w:sz="4" w:space="0" w:color="auto"/>
                                                      </w:tcBorders>
                                                    </w:tcPr>
                                                    <w:p w:rsidR="008D5D0A" w:rsidRDefault="00446ED5" w:rsidP="008D5D0A">
                                                      <w:pPr>
                                                        <w:rPr>
                                                          <w:rFonts w:asciiTheme="minorHAnsi" w:hAnsiTheme="minorHAnsi" w:cstheme="minorHAnsi"/>
                                                          <w:lang w:val="en-AU"/>
                                                        </w:rPr>
                                                      </w:pPr>
                                                    </w:p>
                                                  </w:tc>
                                                  <w:tc>
                                                    <w:tcPr>
                                                      <w:tcW w:w="3034"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rPr>
                                                      </w:pPr>
                                                      <w:r>
                                                        <w:rPr>
                                                          <w:rFonts w:asciiTheme="minorHAnsi" w:hAnsiTheme="minorHAnsi" w:cstheme="minorHAnsi"/>
                                                          <w:b/>
                                                        </w:rPr>
                                                        <w:t>Reading</w:t>
                                                      </w:r>
                                                    </w:p>
                                                  </w:tc>
                                                  <w:tc>
                                                    <w:tcPr>
                                                      <w:tcW w:w="3034"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rPr>
                                                      </w:pPr>
                                                      <w:r>
                                                        <w:rPr>
                                                          <w:rFonts w:asciiTheme="minorHAnsi" w:hAnsiTheme="minorHAnsi" w:cstheme="minorHAnsi"/>
                                                          <w:b/>
                                                        </w:rPr>
                                                        <w:t>Writing</w:t>
                                                      </w:r>
                                                    </w:p>
                                                  </w:tc>
                                                  <w:tc>
                                                    <w:tcPr>
                                                      <w:tcW w:w="3034" w:type="dxa"/>
                                                      <w:tcBorders>
                                                        <w:top w:val="single" w:sz="4" w:space="0" w:color="auto"/>
                                                        <w:left w:val="single" w:sz="4" w:space="0" w:color="auto"/>
                                                        <w:bottom w:val="single" w:sz="4" w:space="0" w:color="auto"/>
                                                        <w:right w:val="single" w:sz="4" w:space="0" w:color="auto"/>
                                                      </w:tcBorders>
                                                      <w:hideMark/>
                                                    </w:tcPr>
                                                    <w:p w:rsidR="008D5D0A" w:rsidRDefault="00446ED5" w:rsidP="008D5D0A">
                                                      <w:pPr>
                                                        <w:jc w:val="center"/>
                                                        <w:rPr>
                                                          <w:rFonts w:asciiTheme="minorHAnsi" w:hAnsiTheme="minorHAnsi" w:cstheme="minorHAnsi"/>
                                                          <w:b/>
                                                        </w:rPr>
                                                      </w:pPr>
                                                      <w:r>
                                                        <w:rPr>
                                                          <w:rFonts w:asciiTheme="minorHAnsi" w:hAnsiTheme="minorHAnsi" w:cstheme="minorHAnsi"/>
                                                          <w:b/>
                                                        </w:rPr>
                                                        <w:t>Numeracy</w:t>
                                                      </w:r>
                                                    </w:p>
                                                  </w:tc>
                                                </w:tr>
                                                <w:tr w:rsidR="00940349" w:rsidTr="008D5D0A">
                                                  <w:trPr>
                                                    <w:trHeight w:val="300"/>
                                                    <w:jc w:val="center"/>
                                                  </w:trPr>
                                                  <w:tc>
                                                    <w:tcPr>
                                                      <w:tcW w:w="760" w:type="dxa"/>
                                                      <w:tcBorders>
                                                        <w:top w:val="single" w:sz="4" w:space="0" w:color="auto"/>
                                                        <w:left w:val="single" w:sz="4" w:space="0" w:color="auto"/>
                                                        <w:bottom w:val="single" w:sz="4" w:space="0" w:color="auto"/>
                                                        <w:right w:val="single" w:sz="4" w:space="0" w:color="auto"/>
                                                      </w:tcBorders>
                                                      <w:hideMark/>
                                                    </w:tcPr>
                                                    <w:p w:rsidR="008D5D0A" w:rsidRDefault="00446ED5" w:rsidP="008D5D0A">
                                                      <w:pPr>
                                                        <w:rPr>
                                                          <w:rFonts w:asciiTheme="minorHAnsi" w:hAnsiTheme="minorHAnsi" w:cstheme="minorHAnsi"/>
                                                          <w:lang w:val="en-AU"/>
                                                        </w:rPr>
                                                      </w:pPr>
                                                      <w:r>
                                                        <w:rPr>
                                                          <w:rFonts w:asciiTheme="minorHAnsi" w:hAnsiTheme="minorHAnsi" w:cstheme="minorHAnsi"/>
                                                          <w:lang w:val="en-AU"/>
                                                        </w:rPr>
                                                        <w:t>Year 3</w:t>
                                                      </w:r>
                                                    </w:p>
                                                  </w:tc>
                                                  <w:tc>
                                                    <w:tcPr>
                                                      <w:tcW w:w="3034" w:type="dxa"/>
                                                      <w:tcBorders>
                                                        <w:top w:val="single" w:sz="4" w:space="0" w:color="auto"/>
                                                        <w:left w:val="single" w:sz="4" w:space="0" w:color="auto"/>
                                                        <w:bottom w:val="single" w:sz="4" w:space="0" w:color="auto"/>
                                                        <w:right w:val="single" w:sz="4" w:space="0" w:color="auto"/>
                                                      </w:tcBorders>
                                                      <w:hideMark/>
                                                    </w:tcPr>
                                                    <w:p w:rsidR="008D5D0A" w:rsidRDefault="00446ED5" w:rsidP="008D5D0A">
                                                      <w:pPr>
                                                        <w:rPr>
                                                          <w:rFonts w:asciiTheme="minorHAnsi" w:hAnsiTheme="minorHAnsi" w:cstheme="minorHAnsi"/>
                                                          <w:lang w:val="en-AU"/>
                                                        </w:rPr>
                                                      </w:pPr>
                                                      <w:r>
                                                        <w:rPr>
                                                          <w:rFonts w:asciiTheme="minorHAnsi" w:hAnsiTheme="minorHAnsi" w:cstheme="minorHAnsi"/>
                                                          <w:highlight w:val="green"/>
                                                          <w:lang w:val="en-AU"/>
                                                        </w:rPr>
                                                        <w:t xml:space="preserve">The number of students </w:t>
                                                      </w:r>
                                                      <w:r>
                                                        <w:rPr>
                                                          <w:rFonts w:asciiTheme="minorHAnsi" w:hAnsiTheme="minorHAnsi" w:cstheme="minorHAnsi"/>
                                                          <w:highlight w:val="green"/>
                                                          <w:lang w:val="en-AU"/>
                                                        </w:rPr>
                                                        <w:t>achieving in the top 2 bands increased from 23% in 2016 to 42% in 2017. The number of students performing in the bottom 2 bands reduced from 22% in 2016 to 7% in 2017.</w:t>
                                                      </w:r>
                                                      <w:r>
                                                        <w:rPr>
                                                          <w:rFonts w:asciiTheme="minorHAnsi" w:hAnsiTheme="minorHAnsi" w:cstheme="minorHAnsi"/>
                                                          <w:lang w:val="en-AU"/>
                                                        </w:rPr>
                                                        <w:t xml:space="preserve">   </w:t>
                                                      </w:r>
                                                    </w:p>
                                                  </w:tc>
                                                  <w:tc>
                                                    <w:tcPr>
                                                      <w:tcW w:w="3034" w:type="dxa"/>
                                                      <w:tcBorders>
                                                        <w:top w:val="single" w:sz="4" w:space="0" w:color="auto"/>
                                                        <w:left w:val="single" w:sz="4" w:space="0" w:color="auto"/>
                                                        <w:bottom w:val="single" w:sz="4" w:space="0" w:color="auto"/>
                                                        <w:right w:val="single" w:sz="4" w:space="0" w:color="auto"/>
                                                      </w:tcBorders>
                                                      <w:hideMark/>
                                                    </w:tcPr>
                                                    <w:p w:rsidR="008D5D0A" w:rsidRDefault="00446ED5" w:rsidP="008D5D0A">
                                                      <w:pPr>
                                                        <w:rPr>
                                                          <w:rFonts w:asciiTheme="minorHAnsi" w:hAnsiTheme="minorHAnsi" w:cstheme="minorHAnsi"/>
                                                          <w:highlight w:val="green"/>
                                                          <w:lang w:val="en-AU"/>
                                                        </w:rPr>
                                                      </w:pPr>
                                                      <w:r>
                                                        <w:rPr>
                                                          <w:rFonts w:asciiTheme="minorHAnsi" w:hAnsiTheme="minorHAnsi" w:cstheme="minorHAnsi"/>
                                                          <w:highlight w:val="green"/>
                                                          <w:lang w:val="en-AU"/>
                                                        </w:rPr>
                                                        <w:t xml:space="preserve">The number of students achieving in the top 2 bands increased from 27% in 2016 to </w:t>
                                                      </w:r>
                                                    </w:p>
                                                    <w:p w:rsidR="008D5D0A" w:rsidRDefault="00446ED5" w:rsidP="008D5D0A">
                                                      <w:pPr>
                                                        <w:rPr>
                                                          <w:rFonts w:asciiTheme="minorHAnsi" w:hAnsiTheme="minorHAnsi" w:cstheme="minorHAnsi"/>
                                                          <w:lang w:val="en-AU"/>
                                                        </w:rPr>
                                                      </w:pPr>
                                                      <w:r>
                                                        <w:rPr>
                                                          <w:rFonts w:asciiTheme="minorHAnsi" w:hAnsiTheme="minorHAnsi" w:cstheme="minorHAnsi"/>
                                                          <w:highlight w:val="green"/>
                                                          <w:lang w:val="en-AU"/>
                                                        </w:rPr>
                                                        <w:t>37</w:t>
                                                      </w:r>
                                                      <w:r>
                                                        <w:rPr>
                                                          <w:rFonts w:asciiTheme="minorHAnsi" w:hAnsiTheme="minorHAnsi" w:cstheme="minorHAnsi"/>
                                                          <w:highlight w:val="green"/>
                                                          <w:lang w:val="en-AU"/>
                                                        </w:rPr>
                                                        <w:t>% in 2017. The number of students performing in the bottom 2 bands decreased from 16% in 2016 to 11% in 2017.</w:t>
                                                      </w:r>
                                                      <w:r>
                                                        <w:rPr>
                                                          <w:rFonts w:asciiTheme="minorHAnsi" w:hAnsiTheme="minorHAnsi" w:cstheme="minorHAnsi"/>
                                                          <w:lang w:val="en-AU"/>
                                                        </w:rPr>
                                                        <w:t xml:space="preserve">   </w:t>
                                                      </w:r>
                                                    </w:p>
                                                  </w:tc>
                                                  <w:tc>
                                                    <w:tcPr>
                                                      <w:tcW w:w="3034" w:type="dxa"/>
                                                      <w:tcBorders>
                                                        <w:top w:val="single" w:sz="4" w:space="0" w:color="auto"/>
                                                        <w:left w:val="single" w:sz="4" w:space="0" w:color="auto"/>
                                                        <w:bottom w:val="single" w:sz="4" w:space="0" w:color="auto"/>
                                                        <w:right w:val="single" w:sz="4" w:space="0" w:color="auto"/>
                                                      </w:tcBorders>
                                                      <w:hideMark/>
                                                    </w:tcPr>
                                                    <w:p w:rsidR="008D5D0A" w:rsidRDefault="00446ED5" w:rsidP="008D5D0A">
                                                      <w:pPr>
                                                        <w:rPr>
                                                          <w:rFonts w:asciiTheme="minorHAnsi" w:hAnsiTheme="minorHAnsi" w:cstheme="minorHAnsi"/>
                                                          <w:lang w:val="en-AU"/>
                                                        </w:rPr>
                                                      </w:pPr>
                                                      <w:r>
                                                        <w:rPr>
                                                          <w:rFonts w:asciiTheme="minorHAnsi" w:hAnsiTheme="minorHAnsi" w:cstheme="minorHAnsi"/>
                                                          <w:lang w:val="en-AU"/>
                                                        </w:rPr>
                                                        <w:t xml:space="preserve">The number of students achieving in the top 2 bands increased from 13% in 2016 to </w:t>
                                                      </w:r>
                                                    </w:p>
                                                    <w:p w:rsidR="008D5D0A" w:rsidRDefault="00446ED5" w:rsidP="008D5D0A">
                                                      <w:pPr>
                                                        <w:rPr>
                                                          <w:rFonts w:asciiTheme="minorHAnsi" w:hAnsiTheme="minorHAnsi" w:cstheme="minorHAnsi"/>
                                                          <w:lang w:val="en-AU"/>
                                                        </w:rPr>
                                                      </w:pPr>
                                                      <w:r>
                                                        <w:rPr>
                                                          <w:rFonts w:asciiTheme="minorHAnsi" w:hAnsiTheme="minorHAnsi" w:cstheme="minorHAnsi"/>
                                                          <w:lang w:val="en-AU"/>
                                                        </w:rPr>
                                                        <w:t xml:space="preserve">22% in 2017. </w:t>
                                                      </w:r>
                                                      <w:r>
                                                        <w:rPr>
                                                          <w:rFonts w:asciiTheme="minorHAnsi" w:hAnsiTheme="minorHAnsi" w:cstheme="minorHAnsi"/>
                                                          <w:highlight w:val="green"/>
                                                          <w:lang w:val="en-AU"/>
                                                        </w:rPr>
                                                        <w:t>The number of students performing in the bottom</w:t>
                                                      </w:r>
                                                      <w:r>
                                                        <w:rPr>
                                                          <w:rFonts w:asciiTheme="minorHAnsi" w:hAnsiTheme="minorHAnsi" w:cstheme="minorHAnsi"/>
                                                          <w:highlight w:val="green"/>
                                                          <w:lang w:val="en-AU"/>
                                                        </w:rPr>
                                                        <w:t xml:space="preserve"> 2 bands reduced from 29% in 2016 to 11% in 2017.</w:t>
                                                      </w:r>
                                                      <w:r>
                                                        <w:rPr>
                                                          <w:rFonts w:asciiTheme="minorHAnsi" w:hAnsiTheme="minorHAnsi" w:cstheme="minorHAnsi"/>
                                                          <w:lang w:val="en-AU"/>
                                                        </w:rPr>
                                                        <w:t xml:space="preserve">   </w:t>
                                                      </w:r>
                                                    </w:p>
                                                  </w:tc>
                                                </w:tr>
                                                <w:tr w:rsidR="00940349" w:rsidTr="008D5D0A">
                                                  <w:trPr>
                                                    <w:trHeight w:val="289"/>
                                                    <w:jc w:val="center"/>
                                                  </w:trPr>
                                                  <w:tc>
                                                    <w:tcPr>
                                                      <w:tcW w:w="760" w:type="dxa"/>
                                                      <w:tcBorders>
                                                        <w:top w:val="single" w:sz="4" w:space="0" w:color="auto"/>
                                                        <w:left w:val="single" w:sz="4" w:space="0" w:color="auto"/>
                                                        <w:bottom w:val="single" w:sz="4" w:space="0" w:color="auto"/>
                                                        <w:right w:val="single" w:sz="4" w:space="0" w:color="auto"/>
                                                      </w:tcBorders>
                                                      <w:hideMark/>
                                                    </w:tcPr>
                                                    <w:p w:rsidR="008D5D0A" w:rsidRDefault="00446ED5" w:rsidP="008D5D0A">
                                                      <w:pPr>
                                                        <w:rPr>
                                                          <w:rFonts w:asciiTheme="minorHAnsi" w:hAnsiTheme="minorHAnsi" w:cstheme="minorHAnsi"/>
                                                          <w:lang w:val="en-AU"/>
                                                        </w:rPr>
                                                      </w:pPr>
                                                      <w:r>
                                                        <w:rPr>
                                                          <w:rFonts w:asciiTheme="minorHAnsi" w:hAnsiTheme="minorHAnsi" w:cstheme="minorHAnsi"/>
                                                          <w:lang w:val="en-AU"/>
                                                        </w:rPr>
                                                        <w:t>Year 5</w:t>
                                                      </w:r>
                                                    </w:p>
                                                  </w:tc>
                                                  <w:tc>
                                                    <w:tcPr>
                                                      <w:tcW w:w="3034" w:type="dxa"/>
                                                      <w:tcBorders>
                                                        <w:top w:val="single" w:sz="4" w:space="0" w:color="auto"/>
                                                        <w:left w:val="single" w:sz="4" w:space="0" w:color="auto"/>
                                                        <w:bottom w:val="single" w:sz="4" w:space="0" w:color="auto"/>
                                                        <w:right w:val="single" w:sz="4" w:space="0" w:color="auto"/>
                                                      </w:tcBorders>
                                                      <w:hideMark/>
                                                    </w:tcPr>
                                                    <w:p w:rsidR="008D5D0A" w:rsidRDefault="00446ED5" w:rsidP="008D5D0A">
                                                      <w:pPr>
                                                        <w:rPr>
                                                          <w:rFonts w:asciiTheme="minorHAnsi" w:hAnsiTheme="minorHAnsi" w:cstheme="minorHAnsi"/>
                                                          <w:lang w:val="en-AU"/>
                                                        </w:rPr>
                                                      </w:pPr>
                                                      <w:r>
                                                        <w:rPr>
                                                          <w:rFonts w:asciiTheme="minorHAnsi" w:hAnsiTheme="minorHAnsi" w:cstheme="minorHAnsi"/>
                                                          <w:lang w:val="en-AU"/>
                                                        </w:rPr>
                                                        <w:t xml:space="preserve">22% of students achieved in the top 2 bands, compared with the 34% mean for similar schools. </w:t>
                                                      </w:r>
                                                      <w:r>
                                                        <w:rPr>
                                                          <w:rFonts w:asciiTheme="minorHAnsi" w:hAnsiTheme="minorHAnsi" w:cstheme="minorHAnsi"/>
                                                          <w:highlight w:val="green"/>
                                                          <w:lang w:val="en-AU"/>
                                                        </w:rPr>
                                                        <w:t>The number of students performing in the bottom 2 bands decreased from 31% in 2016 to 26% in 2017.</w:t>
                                                      </w:r>
                                                      <w:r>
                                                        <w:rPr>
                                                          <w:rFonts w:asciiTheme="minorHAnsi" w:hAnsiTheme="minorHAnsi" w:cstheme="minorHAnsi"/>
                                                          <w:lang w:val="en-AU"/>
                                                        </w:rPr>
                                                        <w:t xml:space="preserve">  </w:t>
                                                      </w:r>
                                                    </w:p>
                                                  </w:tc>
                                                  <w:tc>
                                                    <w:tcPr>
                                                      <w:tcW w:w="3034" w:type="dxa"/>
                                                      <w:tcBorders>
                                                        <w:top w:val="single" w:sz="4" w:space="0" w:color="auto"/>
                                                        <w:left w:val="single" w:sz="4" w:space="0" w:color="auto"/>
                                                        <w:bottom w:val="single" w:sz="4" w:space="0" w:color="auto"/>
                                                        <w:right w:val="single" w:sz="4" w:space="0" w:color="auto"/>
                                                      </w:tcBorders>
                                                      <w:hideMark/>
                                                    </w:tcPr>
                                                    <w:p w:rsidR="008D5D0A" w:rsidRDefault="00446ED5" w:rsidP="008D5D0A">
                                                      <w:pPr>
                                                        <w:rPr>
                                                          <w:rFonts w:asciiTheme="minorHAnsi" w:hAnsiTheme="minorHAnsi" w:cstheme="minorHAnsi"/>
                                                          <w:lang w:val="en-AU"/>
                                                        </w:rPr>
                                                      </w:pPr>
                                                      <w:r>
                                                        <w:rPr>
                                                          <w:rFonts w:asciiTheme="minorHAnsi" w:hAnsiTheme="minorHAnsi" w:cstheme="minorHAnsi"/>
                                                          <w:lang w:val="en-AU"/>
                                                        </w:rPr>
                                                        <w:t>5</w:t>
                                                      </w:r>
                                                      <w:r>
                                                        <w:rPr>
                                                          <w:rFonts w:asciiTheme="minorHAnsi" w:hAnsiTheme="minorHAnsi" w:cstheme="minorHAnsi"/>
                                                          <w:lang w:val="en-AU"/>
                                                        </w:rPr>
                                                        <w:t xml:space="preserve">% of students achieved in the top 2 bands, compared with 12% mean for similar schools. </w:t>
                                                      </w:r>
                                                      <w:r>
                                                        <w:rPr>
                                                          <w:rFonts w:asciiTheme="minorHAnsi" w:hAnsiTheme="minorHAnsi" w:cstheme="minorHAnsi"/>
                                                          <w:highlight w:val="green"/>
                                                          <w:lang w:val="en-AU"/>
                                                        </w:rPr>
                                                        <w:t>The number of students performing in the bottom 2 bands reduced from 20% in 2016 to 18% in 2017.</w:t>
                                                      </w:r>
                                                      <w:r>
                                                        <w:rPr>
                                                          <w:rFonts w:asciiTheme="minorHAnsi" w:hAnsiTheme="minorHAnsi" w:cstheme="minorHAnsi"/>
                                                          <w:lang w:val="en-AU"/>
                                                        </w:rPr>
                                                        <w:t xml:space="preserve">      </w:t>
                                                      </w:r>
                                                    </w:p>
                                                  </w:tc>
                                                  <w:tc>
                                                    <w:tcPr>
                                                      <w:tcW w:w="3034" w:type="dxa"/>
                                                      <w:tcBorders>
                                                        <w:top w:val="single" w:sz="4" w:space="0" w:color="auto"/>
                                                        <w:left w:val="single" w:sz="4" w:space="0" w:color="auto"/>
                                                        <w:bottom w:val="single" w:sz="4" w:space="0" w:color="auto"/>
                                                        <w:right w:val="single" w:sz="4" w:space="0" w:color="auto"/>
                                                      </w:tcBorders>
                                                      <w:hideMark/>
                                                    </w:tcPr>
                                                    <w:p w:rsidR="008D5D0A" w:rsidRDefault="00446ED5" w:rsidP="008D5D0A">
                                                      <w:pPr>
                                                        <w:rPr>
                                                          <w:rFonts w:asciiTheme="minorHAnsi" w:hAnsiTheme="minorHAnsi" w:cstheme="minorHAnsi"/>
                                                          <w:lang w:val="en-AU"/>
                                                        </w:rPr>
                                                      </w:pPr>
                                                      <w:r>
                                                        <w:rPr>
                                                          <w:rFonts w:asciiTheme="minorHAnsi" w:hAnsiTheme="minorHAnsi" w:cstheme="minorHAnsi"/>
                                                          <w:lang w:val="en-AU"/>
                                                        </w:rPr>
                                                        <w:t>18% of students achieved in the top 2 bands, compared with 23% mea</w:t>
                                                      </w:r>
                                                      <w:r>
                                                        <w:rPr>
                                                          <w:rFonts w:asciiTheme="minorHAnsi" w:hAnsiTheme="minorHAnsi" w:cstheme="minorHAnsi"/>
                                                          <w:lang w:val="en-AU"/>
                                                        </w:rPr>
                                                        <w:t xml:space="preserve">n for similar schools. </w:t>
                                                      </w:r>
                                                      <w:r>
                                                        <w:rPr>
                                                          <w:rFonts w:asciiTheme="minorHAnsi" w:hAnsiTheme="minorHAnsi" w:cstheme="minorHAnsi"/>
                                                          <w:highlight w:val="green"/>
                                                          <w:lang w:val="en-AU"/>
                                                        </w:rPr>
                                                        <w:t>The number of students performing in the bottom 2 bands reduced from 20% in 2016 to 16% in 2017.</w:t>
                                                      </w:r>
                                                      <w:r>
                                                        <w:rPr>
                                                          <w:rFonts w:asciiTheme="minorHAnsi" w:hAnsiTheme="minorHAnsi" w:cstheme="minorHAnsi"/>
                                                          <w:lang w:val="en-AU"/>
                                                        </w:rPr>
                                                        <w:t xml:space="preserve">   </w:t>
                                                      </w:r>
                                                    </w:p>
                                                  </w:tc>
                                                </w:tr>
                                              </w:tbl>
                                              <w:p w:rsidR="008D5D0A" w:rsidRDefault="00446ED5" w:rsidP="008D5D0A">
                                                <w:pPr>
                                                  <w:spacing w:after="0" w:line="240" w:lineRule="auto"/>
                                                  <w:rPr>
                                                    <w:rFonts w:asciiTheme="minorHAnsi" w:hAnsiTheme="minorHAnsi" w:cstheme="minorHAnsi"/>
                                                    <w:lang w:eastAsia="en-US"/>
                                                  </w:rPr>
                                                </w:pPr>
                                              </w:p>
                                              <w:p w:rsidR="008D5D0A" w:rsidRDefault="00446ED5" w:rsidP="008D5D0A">
                                                <w:pPr>
                                                  <w:pStyle w:val="NoSpacing"/>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During 2017 Hamlyn Banks continued to develop staff capacity in teaching through professional learning, coaching and the introduction of Professional learning Teams. This is all work that will continue into 2018. </w:t>
                                                </w:r>
                                              </w:p>
                                              <w:p w:rsidR="008D5D0A" w:rsidRDefault="00446ED5" w:rsidP="008D5D0A">
                                                <w:pPr>
                                                  <w:pStyle w:val="NoSpacing"/>
                                                  <w:rPr>
                                                    <w:rFonts w:asciiTheme="minorHAnsi" w:eastAsia="Times New Roman" w:hAnsiTheme="minorHAnsi" w:cstheme="minorHAnsi"/>
                                                    <w:sz w:val="20"/>
                                                    <w:szCs w:val="20"/>
                                                  </w:rPr>
                                                </w:pPr>
                                              </w:p>
                                              <w:p w:rsidR="008D5D0A" w:rsidRDefault="00446ED5" w:rsidP="008D5D0A">
                                                <w:pPr>
                                                  <w:pStyle w:val="NoSpacing"/>
                                                  <w:jc w:val="center"/>
                                                  <w:rPr>
                                                    <w:rFonts w:asciiTheme="minorHAnsi" w:eastAsia="Times New Roman" w:hAnsiTheme="minorHAnsi" w:cstheme="minorHAnsi"/>
                                                    <w:b/>
                                                    <w:sz w:val="20"/>
                                                    <w:szCs w:val="20"/>
                                                  </w:rPr>
                                                </w:pPr>
                                                <w:r>
                                                  <w:rPr>
                                                    <w:rFonts w:asciiTheme="minorHAnsi" w:eastAsia="Times New Roman" w:hAnsiTheme="minorHAnsi" w:cstheme="minorHAnsi"/>
                                                    <w:b/>
                                                    <w:sz w:val="20"/>
                                                    <w:szCs w:val="20"/>
                                                  </w:rPr>
                                                  <w:t>The HBPS staff have embraced the need for</w:t>
                                                </w:r>
                                                <w:r>
                                                  <w:rPr>
                                                    <w:rFonts w:asciiTheme="minorHAnsi" w:eastAsia="Times New Roman" w:hAnsiTheme="minorHAnsi" w:cstheme="minorHAnsi"/>
                                                    <w:b/>
                                                    <w:sz w:val="20"/>
                                                    <w:szCs w:val="20"/>
                                                  </w:rPr>
                                                  <w:t xml:space="preserve"> a sense of urgency around continuing to improve student learning outcomes through accurate assessment, high quality instruction, quality feedback and time on task.</w:t>
                                                </w:r>
                                              </w:p>
                                              <w:p w:rsidR="008D5D0A" w:rsidRDefault="00446ED5" w:rsidP="008D5D0A">
                                                <w:pPr>
                                                  <w:pStyle w:val="NoSpacing"/>
                                                  <w:rPr>
                                                    <w:rFonts w:asciiTheme="minorHAnsi" w:eastAsia="Times New Roman" w:hAnsiTheme="minorHAnsi" w:cstheme="minorHAnsi"/>
                                                    <w:sz w:val="20"/>
                                                    <w:szCs w:val="20"/>
                                                  </w:rPr>
                                                </w:pPr>
                                              </w:p>
                                              <w:p w:rsidR="00925CC3" w:rsidRPr="00226CB2" w:rsidRDefault="00446ED5">
                                                <w:pPr>
                                                  <w:spacing w:after="0" w:line="240" w:lineRule="auto"/>
                                                  <w:rPr>
                                                    <w:rFonts w:asciiTheme="minorHAnsi" w:hAnsiTheme="minorHAnsi" w:cstheme="minorHAnsi"/>
                                                  </w:rPr>
                                                </w:pPr>
                                                <w:r>
                                                  <w:rPr>
                                                    <w:rFonts w:asciiTheme="minorHAnsi" w:hAnsiTheme="minorHAnsi" w:cstheme="minorHAnsi"/>
                                                  </w:rPr>
                                                  <w:t>All students with program support disability funding showed progress at satisfactory or ab</w:t>
                                                </w:r>
                                                <w:r>
                                                  <w:rPr>
                                                    <w:rFonts w:asciiTheme="minorHAnsi" w:hAnsiTheme="minorHAnsi" w:cstheme="minorHAnsi"/>
                                                  </w:rPr>
                                                  <w:t>ove levels i</w:t>
                                                </w:r>
                                                <w:r>
                                                  <w:rPr>
                                                    <w:rFonts w:asciiTheme="minorHAnsi" w:hAnsiTheme="minorHAnsi" w:cstheme="minorHAnsi"/>
                                                  </w:rPr>
                                                  <w:t>n relation to individual goals.</w:t>
                                                </w:r>
                                              </w:p>
                                            </w:tc>
                                          </w:tr>
                                        </w:tbl>
                                        <w:p w:rsidR="00925CC3" w:rsidRDefault="00446ED5">
                                          <w:pPr>
                                            <w:spacing w:after="0" w:line="240" w:lineRule="auto"/>
                                          </w:pPr>
                                        </w:p>
                                      </w:tc>
                                    </w:tr>
                                    <w:tr w:rsidR="00940349" w:rsidTr="00226CB2">
                                      <w:trPr>
                                        <w:trHeight w:val="80"/>
                                      </w:trPr>
                                      <w:tc>
                                        <w:tcPr>
                                          <w:tcW w:w="10828" w:type="dxa"/>
                                          <w:tcBorders>
                                            <w:left w:val="single" w:sz="7" w:space="0" w:color="000000"/>
                                            <w:right w:val="single" w:sz="7" w:space="0" w:color="000000"/>
                                          </w:tcBorders>
                                        </w:tcPr>
                                        <w:p w:rsidR="00925CC3" w:rsidRDefault="00446ED5">
                                          <w:pPr>
                                            <w:pStyle w:val="EmptyCellLayoutStyle"/>
                                            <w:spacing w:after="0" w:line="240" w:lineRule="auto"/>
                                          </w:pPr>
                                        </w:p>
                                      </w:tc>
                                    </w:tr>
                                  </w:tbl>
                                  <w:p w:rsidR="00925CC3" w:rsidRDefault="00446ED5">
                                    <w:pPr>
                                      <w:spacing w:after="0" w:line="240" w:lineRule="auto"/>
                                    </w:pPr>
                                  </w:p>
                                </w:tc>
                              </w:tr>
                              <w:tr w:rsidR="00940349">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940349">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25CC3" w:rsidRDefault="00446ED5">
                                          <w:pPr>
                                            <w:spacing w:after="0" w:line="240" w:lineRule="auto"/>
                                          </w:pPr>
                                          <w:r>
                                            <w:rPr>
                                              <w:rFonts w:ascii="Arial" w:eastAsia="Arial" w:hAnsi="Arial"/>
                                              <w:color w:val="FFFFFF"/>
                                              <w:sz w:val="24"/>
                                            </w:rPr>
                                            <w:lastRenderedPageBreak/>
                                            <w:t>Engagement</w:t>
                                          </w:r>
                                        </w:p>
                                      </w:tc>
                                    </w:tr>
                                  </w:tbl>
                                  <w:p w:rsidR="00925CC3" w:rsidRDefault="00446ED5">
                                    <w:pPr>
                                      <w:spacing w:after="0" w:line="240" w:lineRule="auto"/>
                                    </w:pPr>
                                  </w:p>
                                </w:tc>
                              </w:tr>
                              <w:tr w:rsidR="00940349">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940349">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8D5D0A" w:rsidRDefault="00446ED5" w:rsidP="00226CB2">
                                          <w:pPr>
                                            <w:spacing w:after="120" w:line="240" w:lineRule="auto"/>
                                            <w:rPr>
                                              <w:rFonts w:asciiTheme="minorHAnsi" w:hAnsiTheme="minorHAnsi" w:cstheme="minorHAnsi"/>
                                            </w:rPr>
                                          </w:pPr>
                                          <w:r>
                                            <w:rPr>
                                              <w:rFonts w:asciiTheme="minorHAnsi" w:hAnsiTheme="minorHAnsi" w:cstheme="minorHAnsi"/>
                                            </w:rPr>
                                            <w:t xml:space="preserve">In 2017, Hamlyn Banks Primary School continued to develop and implement the whole school values of Be Safe, Be Respectful and Be a Learner. This was supported by the continued use of a behaviour matrix developed in 2016. We are very proud that the Student </w:t>
                                          </w:r>
                                          <w:r>
                                            <w:rPr>
                                              <w:rFonts w:asciiTheme="minorHAnsi" w:hAnsiTheme="minorHAnsi" w:cstheme="minorHAnsi"/>
                                            </w:rPr>
                                            <w:t>Attitudes to School Survey continues to indicate positive responses from students. 93% of students reported feeling safe at school and 86% of students indicated that they feel confident as learners. 95% of students reported that they believe their teachers</w:t>
                                          </w:r>
                                          <w:r>
                                            <w:rPr>
                                              <w:rFonts w:asciiTheme="minorHAnsi" w:hAnsiTheme="minorHAnsi" w:cstheme="minorHAnsi"/>
                                            </w:rPr>
                                            <w:t xml:space="preserve"> have high expectations for their success and 88% indicated that they believed teaching time was used effectively.   </w:t>
                                          </w:r>
                                        </w:p>
                                        <w:p w:rsidR="008D5D0A" w:rsidRDefault="00446ED5" w:rsidP="00226CB2">
                                          <w:pPr>
                                            <w:spacing w:after="120" w:line="240" w:lineRule="auto"/>
                                            <w:rPr>
                                              <w:rFonts w:asciiTheme="minorHAnsi" w:hAnsiTheme="minorHAnsi" w:cstheme="minorHAnsi"/>
                                            </w:rPr>
                                          </w:pPr>
                                          <w:r>
                                            <w:rPr>
                                              <w:rFonts w:asciiTheme="minorHAnsi" w:hAnsiTheme="minorHAnsi" w:cstheme="minorHAnsi"/>
                                            </w:rPr>
                                            <w:t>In 2017, we had a 92 % attendance rate. This represents a decrease in attendance for students at our school. The percentage of Unexplained</w:t>
                                          </w:r>
                                          <w:r>
                                            <w:rPr>
                                              <w:rFonts w:asciiTheme="minorHAnsi" w:hAnsiTheme="minorHAnsi" w:cstheme="minorHAnsi"/>
                                            </w:rPr>
                                            <w:t xml:space="preserve"> Absences has decreased for all year levels, meaning processes introduced to track and follow up on absences have had a positive effect on reasons being provided. However, the average number of days absent from school has increased for 5 out of 7 year leve</w:t>
                                          </w:r>
                                          <w:r>
                                            <w:rPr>
                                              <w:rFonts w:asciiTheme="minorHAnsi" w:hAnsiTheme="minorHAnsi" w:cstheme="minorHAnsi"/>
                                            </w:rPr>
                                            <w:t>l groups. This is an area of concern and will be a focus in 2018 as we know that days away from school have a detrimental impact on learning outcomes. 13% of our students had 30+ days away from school. This equates to 6 weeks of learning time missed. Famil</w:t>
                                          </w:r>
                                          <w:r>
                                            <w:rPr>
                                              <w:rFonts w:asciiTheme="minorHAnsi" w:hAnsiTheme="minorHAnsi" w:cstheme="minorHAnsi"/>
                                            </w:rPr>
                                            <w:t xml:space="preserve">y Holidays had a significant impact on our attendance data. We will continue to promote ‘It’s not </w:t>
                                          </w:r>
                                          <w:r>
                                            <w:rPr>
                                              <w:rFonts w:asciiTheme="minorHAnsi" w:hAnsiTheme="minorHAnsi" w:cstheme="minorHAnsi"/>
                                            </w:rPr>
                                            <w:t xml:space="preserve">okay to be away!’ </w:t>
                                          </w:r>
                                        </w:p>
                                        <w:p w:rsidR="008D5D0A" w:rsidRDefault="00446ED5" w:rsidP="00226CB2">
                                          <w:pPr>
                                            <w:spacing w:after="120" w:line="240" w:lineRule="auto"/>
                                            <w:rPr>
                                              <w:rFonts w:asciiTheme="minorHAnsi" w:hAnsiTheme="minorHAnsi" w:cstheme="minorHAnsi"/>
                                            </w:rPr>
                                          </w:pPr>
                                          <w:r>
                                            <w:rPr>
                                              <w:rFonts w:asciiTheme="minorHAnsi" w:hAnsiTheme="minorHAnsi" w:cstheme="minorHAnsi"/>
                                            </w:rPr>
                                            <w:t>In 2017, the school committed its equity funding to employing staff to deliver the Levelled Literacy Intervention Program across the school</w:t>
                                          </w:r>
                                          <w:r>
                                            <w:rPr>
                                              <w:rFonts w:asciiTheme="minorHAnsi" w:hAnsiTheme="minorHAnsi" w:cstheme="minorHAnsi"/>
                                            </w:rPr>
                                            <w:t>. Equity funding also supported the employment of our part time Wellbeing Officer. The Program for Students with Disabilities supported 19 students. This included providing 1:1 support staff for students, group programs, student support group meetings to d</w:t>
                                          </w:r>
                                          <w:r>
                                            <w:rPr>
                                              <w:rFonts w:asciiTheme="minorHAnsi" w:hAnsiTheme="minorHAnsi" w:cstheme="minorHAnsi"/>
                                            </w:rPr>
                                            <w:t>evelop Individual Learning Support Plans, Recess Club an</w:t>
                                          </w:r>
                                          <w:r>
                                            <w:rPr>
                                              <w:rFonts w:asciiTheme="minorHAnsi" w:hAnsiTheme="minorHAnsi" w:cstheme="minorHAnsi"/>
                                            </w:rPr>
                                            <w:t xml:space="preserve">d staff Professional learning. </w:t>
                                          </w:r>
                                        </w:p>
                                        <w:p w:rsidR="008D5D0A" w:rsidRDefault="00446ED5" w:rsidP="00226CB2">
                                          <w:pPr>
                                            <w:spacing w:after="120" w:line="240" w:lineRule="auto"/>
                                            <w:rPr>
                                              <w:rFonts w:asciiTheme="minorHAnsi" w:hAnsiTheme="minorHAnsi" w:cstheme="minorHAnsi"/>
                                            </w:rPr>
                                          </w:pPr>
                                          <w:r>
                                            <w:rPr>
                                              <w:rFonts w:asciiTheme="minorHAnsi" w:hAnsiTheme="minorHAnsi" w:cstheme="minorHAnsi"/>
                                            </w:rPr>
                                            <w:t>Support from the Geelong English Language Centre was accessed for new students arriving from non-English speaking countries and additional support and assessment was ac</w:t>
                                          </w:r>
                                          <w:r>
                                            <w:rPr>
                                              <w:rFonts w:asciiTheme="minorHAnsi" w:hAnsiTheme="minorHAnsi" w:cstheme="minorHAnsi"/>
                                            </w:rPr>
                                            <w:t>cessed from our Net</w:t>
                                          </w:r>
                                          <w:r>
                                            <w:rPr>
                                              <w:rFonts w:asciiTheme="minorHAnsi" w:hAnsiTheme="minorHAnsi" w:cstheme="minorHAnsi"/>
                                            </w:rPr>
                                            <w:t>work Support Staff as required.</w:t>
                                          </w:r>
                                        </w:p>
                                        <w:p w:rsidR="00925CC3" w:rsidRPr="00226CB2" w:rsidRDefault="00446ED5">
                                          <w:pPr>
                                            <w:spacing w:after="0" w:line="240" w:lineRule="auto"/>
                                            <w:rPr>
                                              <w:rFonts w:asciiTheme="minorHAnsi" w:hAnsiTheme="minorHAnsi" w:cstheme="minorHAnsi"/>
                                            </w:rPr>
                                          </w:pPr>
                                          <w:r>
                                            <w:rPr>
                                              <w:rFonts w:asciiTheme="minorHAnsi" w:hAnsiTheme="minorHAnsi" w:cstheme="minorHAnsi"/>
                                            </w:rPr>
                                            <w:t>Parent Opinion Survey data indicated that 83% of parents were satisfied with the school overall. 93% of parents surveyed believed that teachers at the school had high expectations for their child/ren and 8</w:t>
                                          </w:r>
                                          <w:r>
                                            <w:rPr>
                                              <w:rFonts w:asciiTheme="minorHAnsi" w:hAnsiTheme="minorHAnsi" w:cstheme="minorHAnsi"/>
                                            </w:rPr>
                                            <w:t>5% of parents believed the school consisten</w:t>
                                          </w:r>
                                          <w:r>
                                            <w:rPr>
                                              <w:rFonts w:asciiTheme="minorHAnsi" w:hAnsiTheme="minorHAnsi" w:cstheme="minorHAnsi"/>
                                            </w:rPr>
                                            <w:t>tly promoted positive behavior.</w:t>
                                          </w:r>
                                        </w:p>
                                      </w:tc>
                                    </w:tr>
                                  </w:tbl>
                                  <w:p w:rsidR="00925CC3" w:rsidRDefault="00446ED5">
                                    <w:pPr>
                                      <w:spacing w:after="0" w:line="240" w:lineRule="auto"/>
                                    </w:pPr>
                                  </w:p>
                                </w:tc>
                              </w:tr>
                              <w:tr w:rsidR="00940349">
                                <w:trPr>
                                  <w:trHeight w:val="360"/>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940349">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25CC3" w:rsidRDefault="00446ED5">
                                          <w:pPr>
                                            <w:spacing w:after="0" w:line="240" w:lineRule="auto"/>
                                          </w:pPr>
                                          <w:r>
                                            <w:rPr>
                                              <w:rFonts w:ascii="Arial" w:eastAsia="Arial" w:hAnsi="Arial"/>
                                              <w:color w:val="FFFFFF"/>
                                              <w:sz w:val="24"/>
                                            </w:rPr>
                                            <w:t>Wellbeing</w:t>
                                          </w:r>
                                        </w:p>
                                      </w:tc>
                                    </w:tr>
                                  </w:tbl>
                                  <w:p w:rsidR="00925CC3" w:rsidRDefault="00446ED5">
                                    <w:pPr>
                                      <w:spacing w:after="0" w:line="240" w:lineRule="auto"/>
                                    </w:pPr>
                                  </w:p>
                                </w:tc>
                              </w:tr>
                              <w:tr w:rsidR="00940349">
                                <w:trPr>
                                  <w:trHeight w:val="2125"/>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940349">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8D5D0A" w:rsidRDefault="00446ED5" w:rsidP="008D5D0A">
                                          <w:pPr>
                                            <w:rPr>
                                              <w:rFonts w:asciiTheme="minorHAnsi" w:hAnsiTheme="minorHAnsi" w:cstheme="minorHAnsi"/>
                                            </w:rPr>
                                          </w:pPr>
                                          <w:r>
                                            <w:rPr>
                                              <w:rFonts w:asciiTheme="minorHAnsi" w:hAnsiTheme="minorHAnsi" w:cstheme="minorHAnsi"/>
                                            </w:rPr>
                                            <w:t>Hamlyn Banks Primary School continued to maintain a strong transition program into, between year levels, and from the school. The school has continued to maintain strong links with the local kindergartens. The school’s kindergarten to Prep transition progr</w:t>
                                          </w:r>
                                          <w:r>
                                            <w:rPr>
                                              <w:rFonts w:asciiTheme="minorHAnsi" w:hAnsiTheme="minorHAnsi" w:cstheme="minorHAnsi"/>
                                            </w:rPr>
                                            <w:t>am ensures children are familiar with the school and transition smoothly into their new learning environment. The program features classroom visits to specialist teaching areas, parent information sessions and visits to classrooms. Prep students are paired</w:t>
                                          </w:r>
                                          <w:r>
                                            <w:rPr>
                                              <w:rFonts w:asciiTheme="minorHAnsi" w:hAnsiTheme="minorHAnsi" w:cstheme="minorHAnsi"/>
                                            </w:rPr>
                                            <w:t xml:space="preserve"> with a Year 5 and Year 6 buddy who assists them with their induction into our school. Transition between levels in the school included time where children worked with their next teacher and grade. Staff completed learning snapshots and student discussions</w:t>
                                          </w:r>
                                          <w:r>
                                            <w:rPr>
                                              <w:rFonts w:asciiTheme="minorHAnsi" w:hAnsiTheme="minorHAnsi" w:cstheme="minorHAnsi"/>
                                            </w:rPr>
                                            <w:t xml:space="preserve"> to facilitate the sharing of information between teachers. Our Year 6 transition prepared students for secondary school through assisting with applications and the facilitation of shared events with secondary schools in the area. Selected students worked </w:t>
                                          </w:r>
                                          <w:r>
                                            <w:rPr>
                                              <w:rFonts w:asciiTheme="minorHAnsi" w:hAnsiTheme="minorHAnsi" w:cstheme="minorHAnsi"/>
                                            </w:rPr>
                                            <w:t xml:space="preserve">with an ESS to do additional group work and extra transition visits to their nominated secondary school. Our 2017 exiting students enrolled at a range of local government, Catholic and Independent schools. A transition coordinator builds strong links to </w:t>
                                          </w:r>
                                          <w:r>
                                            <w:rPr>
                                              <w:rFonts w:asciiTheme="minorHAnsi" w:hAnsiTheme="minorHAnsi" w:cstheme="minorHAnsi"/>
                                            </w:rPr>
                                            <w:lastRenderedPageBreak/>
                                            <w:t>re</w:t>
                                          </w:r>
                                          <w:r>
                                            <w:rPr>
                                              <w:rFonts w:asciiTheme="minorHAnsi" w:hAnsiTheme="minorHAnsi" w:cstheme="minorHAnsi"/>
                                            </w:rPr>
                                            <w:t>gional secondary schools where student information was shared. The Year 6 graduation ceremony was a celebration of each student's growth and achievements during their time at our school.</w:t>
                                          </w:r>
                                        </w:p>
                                        <w:p w:rsidR="008D5D0A" w:rsidRDefault="00446ED5" w:rsidP="008D5D0A">
                                          <w:pPr>
                                            <w:spacing w:after="0" w:line="240" w:lineRule="auto"/>
                                            <w:rPr>
                                              <w:rFonts w:asciiTheme="minorHAnsi" w:hAnsiTheme="minorHAnsi" w:cstheme="minorHAnsi"/>
                                            </w:rPr>
                                          </w:pPr>
                                          <w:r>
                                            <w:rPr>
                                              <w:rFonts w:asciiTheme="minorHAnsi" w:hAnsiTheme="minorHAnsi" w:cstheme="minorHAnsi"/>
                                            </w:rPr>
                                            <w:t>Our Student Wellbeing Program consisted of a part time Wellbeing Offi</w:t>
                                          </w:r>
                                          <w:r>
                                            <w:rPr>
                                              <w:rFonts w:asciiTheme="minorHAnsi" w:hAnsiTheme="minorHAnsi" w:cstheme="minorHAnsi"/>
                                            </w:rPr>
                                            <w:t>cer, providing additional in-school support for students with a range of challenges. The Wellbeing Officer also provided links between local agencies and families. In addition, a large number of students accessed support through our network support staff i</w:t>
                                          </w:r>
                                          <w:r>
                                            <w:rPr>
                                              <w:rFonts w:asciiTheme="minorHAnsi" w:hAnsiTheme="minorHAnsi" w:cstheme="minorHAnsi"/>
                                            </w:rPr>
                                            <w:t xml:space="preserve">ncluding speech pathologists and social workers. We have also arranged for additional student support from a counsellor that attends HBPS one full day per fortnight.    </w:t>
                                          </w:r>
                                        </w:p>
                                        <w:p w:rsidR="008D5D0A" w:rsidRDefault="00446ED5" w:rsidP="008D5D0A">
                                          <w:pPr>
                                            <w:spacing w:after="0" w:line="240" w:lineRule="auto"/>
                                            <w:rPr>
                                              <w:rFonts w:asciiTheme="minorHAnsi" w:hAnsiTheme="minorHAnsi" w:cstheme="minorHAnsi"/>
                                            </w:rPr>
                                          </w:pPr>
                                        </w:p>
                                        <w:p w:rsidR="008D5D0A" w:rsidRDefault="00446ED5" w:rsidP="008D5D0A">
                                          <w:pPr>
                                            <w:spacing w:after="0" w:line="240" w:lineRule="auto"/>
                                            <w:rPr>
                                              <w:rFonts w:asciiTheme="minorHAnsi" w:hAnsiTheme="minorHAnsi" w:cstheme="minorHAnsi"/>
                                            </w:rPr>
                                          </w:pPr>
                                          <w:r>
                                            <w:rPr>
                                              <w:rFonts w:asciiTheme="minorHAnsi" w:hAnsiTheme="minorHAnsi" w:cstheme="minorHAnsi"/>
                                            </w:rPr>
                                            <w:t xml:space="preserve">The percentage of staff endorsement for School Climate on the 2017 Staff Opinion </w:t>
                                          </w:r>
                                          <w:r>
                                            <w:rPr>
                                              <w:rFonts w:asciiTheme="minorHAnsi" w:hAnsiTheme="minorHAnsi" w:cstheme="minorHAnsi"/>
                                            </w:rPr>
                                            <w:t>Survey indicated that staff wellbeing was an area that required investigation and understanding. Shortly after commencing as the Principal in Term 4 of 2017, I interviewed every member of staff to understand this data more fully. Some trends that became cl</w:t>
                                          </w:r>
                                          <w:r>
                                            <w:rPr>
                                              <w:rFonts w:asciiTheme="minorHAnsi" w:hAnsiTheme="minorHAnsi" w:cstheme="minorHAnsi"/>
                                            </w:rPr>
                                            <w:t>ear were:</w:t>
                                          </w:r>
                                        </w:p>
                                        <w:p w:rsidR="008D5D0A" w:rsidRDefault="00446ED5" w:rsidP="008D5D0A">
                                          <w:pPr>
                                            <w:spacing w:after="0" w:line="240" w:lineRule="auto"/>
                                            <w:rPr>
                                              <w:rFonts w:asciiTheme="minorHAnsi" w:hAnsiTheme="minorHAnsi" w:cstheme="minorHAnsi"/>
                                            </w:rPr>
                                          </w:pPr>
                                        </w:p>
                                        <w:p w:rsidR="008D5D0A" w:rsidRDefault="00446ED5" w:rsidP="002A449E">
                                          <w:pPr>
                                            <w:pStyle w:val="ListParagraph"/>
                                            <w:numPr>
                                              <w:ilvl w:val="0"/>
                                              <w:numId w:val="1"/>
                                            </w:numPr>
                                            <w:spacing w:after="0" w:line="240" w:lineRule="auto"/>
                                            <w:rPr>
                                              <w:rFonts w:asciiTheme="minorHAnsi" w:hAnsiTheme="minorHAnsi" w:cstheme="minorHAnsi"/>
                                              <w:b/>
                                              <w:color w:val="auto"/>
                                              <w:sz w:val="20"/>
                                              <w:szCs w:val="20"/>
                                            </w:rPr>
                                          </w:pPr>
                                          <w:r>
                                            <w:rPr>
                                              <w:rFonts w:asciiTheme="minorHAnsi" w:hAnsiTheme="minorHAnsi" w:cstheme="minorHAnsi"/>
                                              <w:color w:val="auto"/>
                                              <w:sz w:val="20"/>
                                              <w:szCs w:val="20"/>
                                            </w:rPr>
                                            <w:t xml:space="preserve">A number of changes to the leadership of the school in a relative short period of time had resulted in staff lacking clarity about the future direction of the school. </w:t>
                                          </w:r>
                                        </w:p>
                                        <w:p w:rsidR="008D5D0A" w:rsidRDefault="00446ED5" w:rsidP="002A449E">
                                          <w:pPr>
                                            <w:pStyle w:val="ListParagraph"/>
                                            <w:numPr>
                                              <w:ilvl w:val="0"/>
                                              <w:numId w:val="1"/>
                                            </w:numPr>
                                            <w:spacing w:after="0" w:line="240" w:lineRule="auto"/>
                                            <w:rPr>
                                              <w:rFonts w:asciiTheme="minorHAnsi" w:hAnsiTheme="minorHAnsi" w:cstheme="minorHAnsi"/>
                                              <w:b/>
                                              <w:color w:val="auto"/>
                                              <w:sz w:val="20"/>
                                              <w:szCs w:val="20"/>
                                            </w:rPr>
                                          </w:pPr>
                                          <w:r>
                                            <w:rPr>
                                              <w:rFonts w:asciiTheme="minorHAnsi" w:hAnsiTheme="minorHAnsi" w:cstheme="minorHAnsi"/>
                                              <w:color w:val="auto"/>
                                              <w:sz w:val="20"/>
                                              <w:szCs w:val="20"/>
                                            </w:rPr>
                                            <w:t xml:space="preserve">There was a need for a whole school focus on student wellbeing and behaviour support to ensure teachers could focus on quality teaching and learning more consistently. </w:t>
                                          </w:r>
                                        </w:p>
                                        <w:p w:rsidR="008D5D0A" w:rsidRDefault="00446ED5" w:rsidP="002A449E">
                                          <w:pPr>
                                            <w:pStyle w:val="ListParagraph"/>
                                            <w:numPr>
                                              <w:ilvl w:val="0"/>
                                              <w:numId w:val="1"/>
                                            </w:numPr>
                                            <w:spacing w:after="0" w:line="240" w:lineRule="auto"/>
                                            <w:rPr>
                                              <w:rFonts w:asciiTheme="minorHAnsi" w:hAnsiTheme="minorHAnsi" w:cstheme="minorHAnsi"/>
                                              <w:b/>
                                              <w:color w:val="auto"/>
                                              <w:sz w:val="20"/>
                                              <w:szCs w:val="20"/>
                                            </w:rPr>
                                          </w:pPr>
                                          <w:r>
                                            <w:rPr>
                                              <w:rFonts w:asciiTheme="minorHAnsi" w:hAnsiTheme="minorHAnsi" w:cstheme="minorHAnsi"/>
                                              <w:color w:val="auto"/>
                                              <w:sz w:val="20"/>
                                              <w:szCs w:val="20"/>
                                            </w:rPr>
                                            <w:t xml:space="preserve">There was a need to streamline communication processes. </w:t>
                                          </w:r>
                                        </w:p>
                                        <w:p w:rsidR="008D5D0A" w:rsidRDefault="00446ED5" w:rsidP="002A449E">
                                          <w:pPr>
                                            <w:pStyle w:val="ListParagraph"/>
                                            <w:numPr>
                                              <w:ilvl w:val="0"/>
                                              <w:numId w:val="1"/>
                                            </w:numPr>
                                            <w:spacing w:after="0" w:line="240" w:lineRule="auto"/>
                                            <w:rPr>
                                              <w:rFonts w:asciiTheme="minorHAnsi" w:hAnsiTheme="minorHAnsi" w:cstheme="minorHAnsi"/>
                                              <w:b/>
                                              <w:color w:val="auto"/>
                                              <w:sz w:val="20"/>
                                              <w:szCs w:val="20"/>
                                            </w:rPr>
                                          </w:pPr>
                                          <w:r>
                                            <w:rPr>
                                              <w:rFonts w:asciiTheme="minorHAnsi" w:hAnsiTheme="minorHAnsi" w:cstheme="minorHAnsi"/>
                                              <w:color w:val="auto"/>
                                              <w:sz w:val="20"/>
                                              <w:szCs w:val="20"/>
                                            </w:rPr>
                                            <w:t>There was a need to reduce dis</w:t>
                                          </w:r>
                                          <w:r>
                                            <w:rPr>
                                              <w:rFonts w:asciiTheme="minorHAnsi" w:hAnsiTheme="minorHAnsi" w:cstheme="minorHAnsi"/>
                                              <w:color w:val="auto"/>
                                              <w:sz w:val="20"/>
                                              <w:szCs w:val="20"/>
                                            </w:rPr>
                                            <w:t xml:space="preserve">tractions and interruptions to teaching and learning programs.  </w:t>
                                          </w:r>
                                        </w:p>
                                        <w:p w:rsidR="008D5D0A" w:rsidRDefault="00446ED5" w:rsidP="002A449E">
                                          <w:pPr>
                                            <w:pStyle w:val="ListParagraph"/>
                                            <w:numPr>
                                              <w:ilvl w:val="0"/>
                                              <w:numId w:val="1"/>
                                            </w:numPr>
                                            <w:spacing w:after="0" w:line="240" w:lineRule="auto"/>
                                            <w:rPr>
                                              <w:rFonts w:asciiTheme="minorHAnsi" w:hAnsiTheme="minorHAnsi" w:cstheme="minorHAnsi"/>
                                              <w:b/>
                                              <w:color w:val="auto"/>
                                              <w:sz w:val="20"/>
                                              <w:szCs w:val="20"/>
                                            </w:rPr>
                                          </w:pPr>
                                          <w:r>
                                            <w:rPr>
                                              <w:rFonts w:asciiTheme="minorHAnsi" w:hAnsiTheme="minorHAnsi" w:cstheme="minorHAnsi"/>
                                              <w:color w:val="auto"/>
                                              <w:sz w:val="20"/>
                                              <w:szCs w:val="20"/>
                                            </w:rPr>
                                            <w:t xml:space="preserve">There was a need to refocus the role of team leaders and the school’s Leading Teacher on LEARNING and reduce administrative tasks. </w:t>
                                          </w:r>
                                        </w:p>
                                        <w:p w:rsidR="008D5D0A" w:rsidRDefault="00446ED5" w:rsidP="008D5D0A">
                                          <w:pPr>
                                            <w:spacing w:after="0" w:line="240" w:lineRule="auto"/>
                                            <w:rPr>
                                              <w:rFonts w:asciiTheme="minorHAnsi" w:hAnsiTheme="minorHAnsi" w:cstheme="minorHAnsi"/>
                                            </w:rPr>
                                          </w:pPr>
                                        </w:p>
                                        <w:p w:rsidR="008D5D0A" w:rsidRDefault="00446ED5" w:rsidP="008D5D0A">
                                          <w:pPr>
                                            <w:spacing w:after="0" w:line="240" w:lineRule="auto"/>
                                            <w:rPr>
                                              <w:rFonts w:asciiTheme="minorHAnsi" w:hAnsiTheme="minorHAnsi" w:cstheme="minorHAnsi"/>
                                              <w:b/>
                                              <w:vertAlign w:val="subscript"/>
                                            </w:rPr>
                                          </w:pPr>
                                          <w:r>
                                            <w:rPr>
                                              <w:rFonts w:asciiTheme="minorHAnsi" w:hAnsiTheme="minorHAnsi" w:cstheme="minorHAnsi"/>
                                            </w:rPr>
                                            <w:t>Many of these trends and needs have been clearly addressed</w:t>
                                          </w:r>
                                          <w:r>
                                            <w:rPr>
                                              <w:rFonts w:asciiTheme="minorHAnsi" w:hAnsiTheme="minorHAnsi" w:cstheme="minorHAnsi"/>
                                            </w:rPr>
                                            <w:t xml:space="preserve"> in the 2018 Annual Implementation Plan so we look forward to reviewing this data next year. </w:t>
                                          </w:r>
                                        </w:p>
                                        <w:p w:rsidR="00925CC3" w:rsidRDefault="00446ED5">
                                          <w:pPr>
                                            <w:spacing w:after="0" w:line="240" w:lineRule="auto"/>
                                          </w:pPr>
                                        </w:p>
                                      </w:tc>
                                    </w:tr>
                                  </w:tbl>
                                  <w:p w:rsidR="00925CC3" w:rsidRDefault="00446ED5">
                                    <w:pPr>
                                      <w:spacing w:after="0" w:line="240" w:lineRule="auto"/>
                                    </w:pPr>
                                  </w:p>
                                </w:tc>
                              </w:tr>
                              <w:tr w:rsidR="00940349">
                                <w:trPr>
                                  <w:trHeight w:val="793"/>
                                </w:trPr>
                                <w:tc>
                                  <w:tcPr>
                                    <w:tcW w:w="10828" w:type="dxa"/>
                                  </w:tcPr>
                                  <w:tbl>
                                    <w:tblPr>
                                      <w:tblW w:w="0" w:type="auto"/>
                                      <w:tblCellMar>
                                        <w:left w:w="0" w:type="dxa"/>
                                        <w:right w:w="0" w:type="dxa"/>
                                      </w:tblCellMar>
                                      <w:tblLook w:val="0000" w:firstRow="0" w:lastRow="0" w:firstColumn="0" w:lastColumn="0" w:noHBand="0" w:noVBand="0"/>
                                    </w:tblPr>
                                    <w:tblGrid>
                                      <w:gridCol w:w="10810"/>
                                    </w:tblGrid>
                                    <w:tr w:rsidR="00940349">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25CC3" w:rsidRDefault="00446ED5">
                                          <w:pPr>
                                            <w:spacing w:after="0" w:line="240" w:lineRule="auto"/>
                                            <w:jc w:val="center"/>
                                          </w:pPr>
                                          <w:r>
                                            <w:rPr>
                                              <w:rFonts w:ascii="Arial" w:eastAsia="Arial" w:hAnsi="Arial"/>
                                              <w:color w:val="FFFFFF"/>
                                              <w:sz w:val="24"/>
                                            </w:rPr>
                                            <w:lastRenderedPageBreak/>
                                            <w:t>For more detailed information regarding our school please visit our website at</w:t>
                                          </w:r>
                                        </w:p>
                                        <w:p w:rsidR="00925CC3" w:rsidRDefault="00446ED5">
                                          <w:pPr>
                                            <w:spacing w:after="0" w:line="240" w:lineRule="auto"/>
                                            <w:jc w:val="center"/>
                                          </w:pPr>
                                          <w:r>
                                            <w:rPr>
                                              <w:rFonts w:ascii="Arial" w:eastAsia="Arial" w:hAnsi="Arial"/>
                                              <w:color w:val="FFFFFF"/>
                                              <w:sz w:val="24"/>
                                            </w:rPr>
                                            <w:t>http://www.hbps.vic.edu.au</w:t>
                                          </w:r>
                                        </w:p>
                                      </w:tc>
                                    </w:tr>
                                  </w:tbl>
                                  <w:p w:rsidR="00925CC3" w:rsidRDefault="00446ED5">
                                    <w:pPr>
                                      <w:spacing w:after="0" w:line="240" w:lineRule="auto"/>
                                    </w:pPr>
                                  </w:p>
                                </w:tc>
                              </w:tr>
                              <w:tr w:rsidR="00940349">
                                <w:trPr>
                                  <w:trHeight w:val="152"/>
                                </w:trPr>
                                <w:tc>
                                  <w:tcPr>
                                    <w:tcW w:w="10828" w:type="dxa"/>
                                  </w:tcPr>
                                  <w:p w:rsidR="00925CC3" w:rsidRDefault="00446ED5">
                                    <w:pPr>
                                      <w:pStyle w:val="EmptyCellLayoutStyle"/>
                                      <w:spacing w:after="0" w:line="240" w:lineRule="auto"/>
                                    </w:pPr>
                                  </w:p>
                                </w:tc>
                              </w:tr>
                            </w:tbl>
                            <w:p w:rsidR="00925CC3" w:rsidRDefault="00446ED5">
                              <w:pPr>
                                <w:spacing w:after="0" w:line="240" w:lineRule="auto"/>
                              </w:pPr>
                            </w:p>
                          </w:tc>
                        </w:tr>
                      </w:tbl>
                      <w:p w:rsidR="00925CC3" w:rsidRDefault="00446ED5">
                        <w:pPr>
                          <w:spacing w:after="0" w:line="240" w:lineRule="auto"/>
                        </w:pPr>
                      </w:p>
                    </w:tc>
                    <w:tc>
                      <w:tcPr>
                        <w:tcW w:w="498" w:type="dxa"/>
                      </w:tcPr>
                      <w:p w:rsidR="00925CC3" w:rsidRDefault="00446ED5">
                        <w:pPr>
                          <w:pStyle w:val="EmptyCellLayoutStyle"/>
                          <w:spacing w:after="0" w:line="240" w:lineRule="auto"/>
                        </w:pPr>
                      </w:p>
                    </w:tc>
                  </w:tr>
                </w:tbl>
                <w:p w:rsidR="00925CC3" w:rsidRDefault="00446ED5">
                  <w:pPr>
                    <w:spacing w:after="0" w:line="240" w:lineRule="auto"/>
                  </w:pPr>
                </w:p>
              </w:tc>
            </w:tr>
            <w:tr w:rsidR="00940349">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940349">
                    <w:trPr>
                      <w:trHeight w:val="55"/>
                    </w:trPr>
                    <w:tc>
                      <w:tcPr>
                        <w:tcW w:w="11905" w:type="dxa"/>
                      </w:tcPr>
                      <w:p w:rsidR="00925CC3" w:rsidRDefault="00446ED5">
                        <w:pPr>
                          <w:pStyle w:val="EmptyCellLayoutStyle"/>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1905"/>
      </w:tblGrid>
      <w:tr w:rsidR="00940349">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940349">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05"/>
                  </w:tblGrid>
                  <w:tr w:rsidR="00940349">
                    <w:trPr>
                      <w:trHeight w:val="12087"/>
                    </w:trPr>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38"/>
                        </w:tblGrid>
                        <w:tr w:rsidR="00940349">
                          <w:tc>
                            <w:tcPr>
                              <w:tcW w:w="566" w:type="dxa"/>
                            </w:tcPr>
                            <w:p w:rsidR="00925CC3" w:rsidRDefault="00446ED5">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38"/>
                              </w:tblGrid>
                              <w:tr w:rsidR="00940349">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
                                      <w:gridCol w:w="3290"/>
                                      <w:gridCol w:w="1754"/>
                                      <w:gridCol w:w="2068"/>
                                      <w:gridCol w:w="3580"/>
                                      <w:gridCol w:w="183"/>
                                      <w:gridCol w:w="11"/>
                                      <w:gridCol w:w="396"/>
                                    </w:tblGrid>
                                    <w:tr w:rsidR="00940349">
                                      <w:tc>
                                        <w:tcPr>
                                          <w:tcW w:w="56" w:type="dxa"/>
                                        </w:tcPr>
                                        <w:tbl>
                                          <w:tblPr>
                                            <w:tblW w:w="0" w:type="auto"/>
                                            <w:tblCellMar>
                                              <w:left w:w="0" w:type="dxa"/>
                                              <w:right w:w="0" w:type="dxa"/>
                                            </w:tblCellMar>
                                            <w:tblLook w:val="0000" w:firstRow="0" w:lastRow="0" w:firstColumn="0" w:lastColumn="0" w:noHBand="0" w:noVBand="0"/>
                                          </w:tblPr>
                                          <w:tblGrid>
                                            <w:gridCol w:w="56"/>
                                          </w:tblGrid>
                                          <w:tr w:rsidR="00940349">
                                            <w:trPr>
                                              <w:trHeight w:val="56"/>
                                            </w:trPr>
                                            <w:tc>
                                              <w:tcPr>
                                                <w:tcW w:w="56" w:type="dxa"/>
                                                <w:tcMar>
                                                  <w:top w:w="0" w:type="dxa"/>
                                                  <w:left w:w="0" w:type="dxa"/>
                                                  <w:bottom w:w="0" w:type="dxa"/>
                                                  <w:right w:w="0" w:type="dxa"/>
                                                </w:tcMar>
                                              </w:tcPr>
                                              <w:p w:rsidR="00925CC3" w:rsidRDefault="00446ED5">
                                                <w:pPr>
                                                  <w:pStyle w:val="EmptyCellLayoutStyle"/>
                                                  <w:spacing w:after="0" w:line="240" w:lineRule="auto"/>
                                                </w:pPr>
                                              </w:p>
                                            </w:tc>
                                          </w:tr>
                                        </w:tbl>
                                        <w:p w:rsidR="00925CC3" w:rsidRDefault="00446ED5">
                                          <w:pPr>
                                            <w:spacing w:after="0" w:line="240" w:lineRule="auto"/>
                                          </w:pPr>
                                        </w:p>
                                      </w:tc>
                                      <w:tc>
                                        <w:tcPr>
                                          <w:tcW w:w="3603" w:type="dxa"/>
                                        </w:tcPr>
                                        <w:p w:rsidR="00925CC3" w:rsidRDefault="00446ED5">
                                          <w:pPr>
                                            <w:pStyle w:val="EmptyCellLayoutStyle"/>
                                            <w:spacing w:after="0" w:line="240" w:lineRule="auto"/>
                                          </w:pPr>
                                        </w:p>
                                      </w:tc>
                                      <w:tc>
                                        <w:tcPr>
                                          <w:tcW w:w="1754" w:type="dxa"/>
                                        </w:tcPr>
                                        <w:p w:rsidR="00925CC3" w:rsidRDefault="00446ED5">
                                          <w:pPr>
                                            <w:pStyle w:val="EmptyCellLayoutStyle"/>
                                            <w:spacing w:after="0" w:line="240" w:lineRule="auto"/>
                                          </w:pPr>
                                        </w:p>
                                      </w:tc>
                                      <w:tc>
                                        <w:tcPr>
                                          <w:tcW w:w="1592" w:type="dxa"/>
                                        </w:tcPr>
                                        <w:p w:rsidR="00925CC3" w:rsidRDefault="00446ED5">
                                          <w:pPr>
                                            <w:pStyle w:val="EmptyCellLayoutStyle"/>
                                            <w:spacing w:after="0" w:line="240" w:lineRule="auto"/>
                                          </w:pPr>
                                        </w:p>
                                      </w:tc>
                                      <w:tc>
                                        <w:tcPr>
                                          <w:tcW w:w="3680" w:type="dxa"/>
                                        </w:tcPr>
                                        <w:p w:rsidR="00925CC3" w:rsidRDefault="00446ED5">
                                          <w:pPr>
                                            <w:pStyle w:val="EmptyCellLayoutStyle"/>
                                            <w:spacing w:after="0" w:line="240" w:lineRule="auto"/>
                                          </w:pPr>
                                        </w:p>
                                      </w:tc>
                                      <w:tc>
                                        <w:tcPr>
                                          <w:tcW w:w="141" w:type="dxa"/>
                                        </w:tcPr>
                                        <w:p w:rsidR="00925CC3" w:rsidRDefault="00446ED5">
                                          <w:pPr>
                                            <w:pStyle w:val="EmptyCellLayoutStyle"/>
                                            <w:spacing w:after="0" w:line="240" w:lineRule="auto"/>
                                          </w:pPr>
                                        </w:p>
                                      </w:tc>
                                      <w:tc>
                                        <w:tcPr>
                                          <w:tcW w:w="11" w:type="dxa"/>
                                        </w:tcPr>
                                        <w:p w:rsidR="00925CC3" w:rsidRDefault="00446ED5">
                                          <w:pPr>
                                            <w:pStyle w:val="EmptyCellLayoutStyle"/>
                                            <w:spacing w:after="0" w:line="240" w:lineRule="auto"/>
                                          </w:pPr>
                                        </w:p>
                                      </w:tc>
                                      <w:tc>
                                        <w:tcPr>
                                          <w:tcW w:w="498" w:type="dxa"/>
                                        </w:tcPr>
                                        <w:p w:rsidR="00925CC3" w:rsidRDefault="00446ED5">
                                          <w:pPr>
                                            <w:pStyle w:val="EmptyCellLayoutStyle"/>
                                            <w:spacing w:after="0" w:line="240" w:lineRule="auto"/>
                                          </w:pPr>
                                        </w:p>
                                      </w:tc>
                                    </w:tr>
                                    <w:tr w:rsidR="00940349" w:rsidTr="008D5D0A">
                                      <w:trPr>
                                        <w:trHeight w:val="465"/>
                                      </w:trPr>
                                      <w:tc>
                                        <w:tcPr>
                                          <w:tcW w:w="56" w:type="dxa"/>
                                        </w:tcPr>
                                        <w:p w:rsidR="00925CC3" w:rsidRDefault="00446ED5">
                                          <w:pPr>
                                            <w:pStyle w:val="EmptyCellLayoutStyle"/>
                                            <w:spacing w:after="0" w:line="240" w:lineRule="auto"/>
                                          </w:pPr>
                                        </w:p>
                                      </w:tc>
                                      <w:tc>
                                        <w:tcPr>
                                          <w:tcW w:w="3603" w:type="dxa"/>
                                        </w:tcPr>
                                        <w:p w:rsidR="00925CC3" w:rsidRDefault="00446ED5">
                                          <w:pPr>
                                            <w:pStyle w:val="EmptyCellLayoutStyle"/>
                                            <w:spacing w:after="0" w:line="240" w:lineRule="auto"/>
                                          </w:pPr>
                                        </w:p>
                                      </w:tc>
                                      <w:tc>
                                        <w:tcPr>
                                          <w:tcW w:w="1754" w:type="dxa"/>
                                          <w:gridSpan w:val="2"/>
                                        </w:tcPr>
                                        <w:tbl>
                                          <w:tblPr>
                                            <w:tblW w:w="0" w:type="auto"/>
                                            <w:tblCellMar>
                                              <w:left w:w="0" w:type="dxa"/>
                                              <w:right w:w="0" w:type="dxa"/>
                                            </w:tblCellMar>
                                            <w:tblLook w:val="0000" w:firstRow="0" w:lastRow="0" w:firstColumn="0" w:lastColumn="0" w:noHBand="0" w:noVBand="0"/>
                                          </w:tblPr>
                                          <w:tblGrid>
                                            <w:gridCol w:w="3346"/>
                                          </w:tblGrid>
                                          <w:tr w:rsidR="00940349">
                                            <w:trPr>
                                              <w:trHeight w:val="387"/>
                                            </w:trPr>
                                            <w:tc>
                                              <w:tcPr>
                                                <w:tcW w:w="3346"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b/>
                                                    <w:color w:val="000000"/>
                                                    <w:sz w:val="28"/>
                                                  </w:rPr>
                                                  <w:t xml:space="preserve">Performance </w:t>
                                                </w:r>
                                                <w:r>
                                                  <w:rPr>
                                                    <w:rFonts w:ascii="Arial" w:eastAsia="Arial" w:hAnsi="Arial"/>
                                                    <w:b/>
                                                    <w:color w:val="000000"/>
                                                    <w:sz w:val="28"/>
                                                  </w:rPr>
                                                  <w:t>Summary</w:t>
                                                </w:r>
                                              </w:p>
                                            </w:tc>
                                          </w:tr>
                                        </w:tbl>
                                        <w:p w:rsidR="00925CC3" w:rsidRDefault="00446ED5">
                                          <w:pPr>
                                            <w:spacing w:after="0" w:line="240" w:lineRule="auto"/>
                                          </w:pPr>
                                        </w:p>
                                      </w:tc>
                                      <w:tc>
                                        <w:tcPr>
                                          <w:tcW w:w="3680" w:type="dxa"/>
                                        </w:tcPr>
                                        <w:p w:rsidR="00925CC3" w:rsidRDefault="00446ED5">
                                          <w:pPr>
                                            <w:pStyle w:val="EmptyCellLayoutStyle"/>
                                            <w:spacing w:after="0" w:line="240" w:lineRule="auto"/>
                                          </w:pPr>
                                        </w:p>
                                      </w:tc>
                                      <w:tc>
                                        <w:tcPr>
                                          <w:tcW w:w="141" w:type="dxa"/>
                                        </w:tcPr>
                                        <w:p w:rsidR="00925CC3" w:rsidRDefault="00446ED5">
                                          <w:pPr>
                                            <w:pStyle w:val="EmptyCellLayoutStyle"/>
                                            <w:spacing w:after="0" w:line="240" w:lineRule="auto"/>
                                          </w:pPr>
                                        </w:p>
                                      </w:tc>
                                      <w:tc>
                                        <w:tcPr>
                                          <w:tcW w:w="11" w:type="dxa"/>
                                        </w:tcPr>
                                        <w:p w:rsidR="00925CC3" w:rsidRDefault="00446ED5">
                                          <w:pPr>
                                            <w:pStyle w:val="EmptyCellLayoutStyle"/>
                                            <w:spacing w:after="0" w:line="240" w:lineRule="auto"/>
                                          </w:pPr>
                                        </w:p>
                                      </w:tc>
                                      <w:tc>
                                        <w:tcPr>
                                          <w:tcW w:w="498" w:type="dxa"/>
                                        </w:tcPr>
                                        <w:p w:rsidR="00925CC3" w:rsidRDefault="00446ED5">
                                          <w:pPr>
                                            <w:pStyle w:val="EmptyCellLayoutStyle"/>
                                            <w:spacing w:after="0" w:line="240" w:lineRule="auto"/>
                                          </w:pPr>
                                        </w:p>
                                      </w:tc>
                                    </w:tr>
                                    <w:tr w:rsidR="00940349">
                                      <w:trPr>
                                        <w:trHeight w:val="96"/>
                                      </w:trPr>
                                      <w:tc>
                                        <w:tcPr>
                                          <w:tcW w:w="56" w:type="dxa"/>
                                        </w:tcPr>
                                        <w:p w:rsidR="00925CC3" w:rsidRDefault="00446ED5">
                                          <w:pPr>
                                            <w:pStyle w:val="EmptyCellLayoutStyle"/>
                                            <w:spacing w:after="0" w:line="240" w:lineRule="auto"/>
                                          </w:pPr>
                                        </w:p>
                                      </w:tc>
                                      <w:tc>
                                        <w:tcPr>
                                          <w:tcW w:w="3603" w:type="dxa"/>
                                        </w:tcPr>
                                        <w:p w:rsidR="00925CC3" w:rsidRDefault="00446ED5">
                                          <w:pPr>
                                            <w:pStyle w:val="EmptyCellLayoutStyle"/>
                                            <w:spacing w:after="0" w:line="240" w:lineRule="auto"/>
                                          </w:pPr>
                                        </w:p>
                                      </w:tc>
                                      <w:tc>
                                        <w:tcPr>
                                          <w:tcW w:w="1754" w:type="dxa"/>
                                        </w:tcPr>
                                        <w:p w:rsidR="00925CC3" w:rsidRDefault="00446ED5">
                                          <w:pPr>
                                            <w:pStyle w:val="EmptyCellLayoutStyle"/>
                                            <w:spacing w:after="0" w:line="240" w:lineRule="auto"/>
                                          </w:pPr>
                                        </w:p>
                                      </w:tc>
                                      <w:tc>
                                        <w:tcPr>
                                          <w:tcW w:w="1592" w:type="dxa"/>
                                        </w:tcPr>
                                        <w:p w:rsidR="00925CC3" w:rsidRDefault="00446ED5">
                                          <w:pPr>
                                            <w:pStyle w:val="EmptyCellLayoutStyle"/>
                                            <w:spacing w:after="0" w:line="240" w:lineRule="auto"/>
                                          </w:pPr>
                                        </w:p>
                                      </w:tc>
                                      <w:tc>
                                        <w:tcPr>
                                          <w:tcW w:w="3680" w:type="dxa"/>
                                        </w:tcPr>
                                        <w:p w:rsidR="00925CC3" w:rsidRDefault="00446ED5">
                                          <w:pPr>
                                            <w:pStyle w:val="EmptyCellLayoutStyle"/>
                                            <w:spacing w:after="0" w:line="240" w:lineRule="auto"/>
                                          </w:pPr>
                                        </w:p>
                                      </w:tc>
                                      <w:tc>
                                        <w:tcPr>
                                          <w:tcW w:w="141" w:type="dxa"/>
                                        </w:tcPr>
                                        <w:p w:rsidR="00925CC3" w:rsidRDefault="00446ED5">
                                          <w:pPr>
                                            <w:pStyle w:val="EmptyCellLayoutStyle"/>
                                            <w:spacing w:after="0" w:line="240" w:lineRule="auto"/>
                                          </w:pPr>
                                        </w:p>
                                      </w:tc>
                                      <w:tc>
                                        <w:tcPr>
                                          <w:tcW w:w="11" w:type="dxa"/>
                                        </w:tcPr>
                                        <w:p w:rsidR="00925CC3" w:rsidRDefault="00446ED5">
                                          <w:pPr>
                                            <w:pStyle w:val="EmptyCellLayoutStyle"/>
                                            <w:spacing w:after="0" w:line="240" w:lineRule="auto"/>
                                          </w:pPr>
                                        </w:p>
                                      </w:tc>
                                      <w:tc>
                                        <w:tcPr>
                                          <w:tcW w:w="498" w:type="dxa"/>
                                        </w:tcPr>
                                        <w:p w:rsidR="00925CC3" w:rsidRDefault="00446ED5">
                                          <w:pPr>
                                            <w:pStyle w:val="EmptyCellLayoutStyle"/>
                                            <w:spacing w:after="0" w:line="240" w:lineRule="auto"/>
                                          </w:pPr>
                                        </w:p>
                                      </w:tc>
                                    </w:tr>
                                    <w:tr w:rsidR="00940349" w:rsidTr="008D5D0A">
                                      <w:trPr>
                                        <w:trHeight w:val="2215"/>
                                      </w:trPr>
                                      <w:tc>
                                        <w:tcPr>
                                          <w:tcW w:w="56" w:type="dxa"/>
                                          <w:gridSpan w:val="6"/>
                                        </w:tcPr>
                                        <w:tbl>
                                          <w:tblPr>
                                            <w:tblW w:w="0" w:type="auto"/>
                                            <w:tblCellMar>
                                              <w:left w:w="0" w:type="dxa"/>
                                              <w:right w:w="0" w:type="dxa"/>
                                            </w:tblCellMar>
                                            <w:tblLook w:val="0000" w:firstRow="0" w:lastRow="0" w:firstColumn="0" w:lastColumn="0" w:noHBand="0" w:noVBand="0"/>
                                          </w:tblPr>
                                          <w:tblGrid>
                                            <w:gridCol w:w="10828"/>
                                          </w:tblGrid>
                                          <w:tr w:rsidR="00940349">
                                            <w:trPr>
                                              <w:trHeight w:val="2137"/>
                                            </w:trPr>
                                            <w:tc>
                                              <w:tcPr>
                                                <w:tcW w:w="10828"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The Government School Performance Summary provides an overview of how this school is contributing to the objectives of the Education State and how it compares to other Victorian Government schools.</w:t>
                                                </w:r>
                                              </w:p>
                                              <w:p w:rsidR="00925CC3" w:rsidRDefault="00446ED5">
                                                <w:pPr>
                                                  <w:spacing w:after="0" w:line="240" w:lineRule="auto"/>
                                                </w:pPr>
                                              </w:p>
                                              <w:p w:rsidR="00925CC3" w:rsidRDefault="00446ED5">
                                                <w:pPr>
                                                  <w:spacing w:after="0" w:line="240" w:lineRule="auto"/>
                                                </w:pPr>
                                                <w:r>
                                                  <w:rPr>
                                                    <w:rFonts w:ascii="Arial" w:eastAsia="Arial" w:hAnsi="Arial"/>
                                                    <w:color w:val="000000"/>
                                                  </w:rPr>
                                                  <w:t xml:space="preserve">All schools work in partnership </w:t>
                                                </w:r>
                                                <w:r>
                                                  <w:rPr>
                                                    <w:rFonts w:ascii="Arial" w:eastAsia="Arial" w:hAnsi="Arial"/>
                                                    <w:color w:val="000000"/>
                                                  </w:rPr>
                                                  <w:t>with their school community to improve outcomes for children and young people. Sharing this information with parents and the wider school community helps to support community engagement in student learning, a key priority of the Framework for Improving Stu</w:t>
                                                </w:r>
                                                <w:r>
                                                  <w:rPr>
                                                    <w:rFonts w:ascii="Arial" w:eastAsia="Arial" w:hAnsi="Arial"/>
                                                    <w:color w:val="000000"/>
                                                  </w:rPr>
                                                  <w:t>dent Outcomes.</w:t>
                                                </w:r>
                                              </w:p>
                                              <w:p w:rsidR="00925CC3" w:rsidRDefault="00446ED5">
                                                <w:pPr>
                                                  <w:spacing w:after="0" w:line="240" w:lineRule="auto"/>
                                                </w:pPr>
                                              </w:p>
                                              <w:p w:rsidR="00925CC3" w:rsidRDefault="00446ED5">
                                                <w:pPr>
                                                  <w:spacing w:after="0" w:line="240" w:lineRule="auto"/>
                                                </w:pPr>
                                                <w:r>
                                                  <w:rPr>
                                                    <w:rFonts w:ascii="Arial" w:eastAsia="Arial" w:hAnsi="Arial"/>
                                                    <w:color w:val="000000"/>
                                                  </w:rPr>
                                                  <w:t>Members of the community can contact the school for an accessible version of these data tables if required.</w:t>
                                                </w:r>
                                              </w:p>
                                            </w:tc>
                                          </w:tr>
                                        </w:tbl>
                                        <w:p w:rsidR="00925CC3" w:rsidRDefault="00446ED5">
                                          <w:pPr>
                                            <w:spacing w:after="0" w:line="240" w:lineRule="auto"/>
                                          </w:pPr>
                                        </w:p>
                                      </w:tc>
                                      <w:tc>
                                        <w:tcPr>
                                          <w:tcW w:w="11" w:type="dxa"/>
                                        </w:tcPr>
                                        <w:p w:rsidR="00925CC3" w:rsidRDefault="00446ED5">
                                          <w:pPr>
                                            <w:pStyle w:val="EmptyCellLayoutStyle"/>
                                            <w:spacing w:after="0" w:line="240" w:lineRule="auto"/>
                                          </w:pPr>
                                        </w:p>
                                      </w:tc>
                                      <w:tc>
                                        <w:tcPr>
                                          <w:tcW w:w="498" w:type="dxa"/>
                                        </w:tcPr>
                                        <w:p w:rsidR="00925CC3" w:rsidRDefault="00446ED5">
                                          <w:pPr>
                                            <w:pStyle w:val="EmptyCellLayoutStyle"/>
                                            <w:spacing w:after="0" w:line="240" w:lineRule="auto"/>
                                          </w:pPr>
                                        </w:p>
                                      </w:tc>
                                    </w:tr>
                                    <w:tr w:rsidR="00940349">
                                      <w:trPr>
                                        <w:trHeight w:val="28"/>
                                      </w:trPr>
                                      <w:tc>
                                        <w:tcPr>
                                          <w:tcW w:w="56" w:type="dxa"/>
                                        </w:tcPr>
                                        <w:p w:rsidR="00925CC3" w:rsidRDefault="00446ED5">
                                          <w:pPr>
                                            <w:pStyle w:val="EmptyCellLayoutStyle"/>
                                            <w:spacing w:after="0" w:line="240" w:lineRule="auto"/>
                                          </w:pPr>
                                        </w:p>
                                      </w:tc>
                                      <w:tc>
                                        <w:tcPr>
                                          <w:tcW w:w="3603" w:type="dxa"/>
                                        </w:tcPr>
                                        <w:p w:rsidR="00925CC3" w:rsidRDefault="00446ED5">
                                          <w:pPr>
                                            <w:pStyle w:val="EmptyCellLayoutStyle"/>
                                            <w:spacing w:after="0" w:line="240" w:lineRule="auto"/>
                                          </w:pPr>
                                        </w:p>
                                      </w:tc>
                                      <w:tc>
                                        <w:tcPr>
                                          <w:tcW w:w="1754" w:type="dxa"/>
                                        </w:tcPr>
                                        <w:p w:rsidR="00925CC3" w:rsidRDefault="00446ED5">
                                          <w:pPr>
                                            <w:pStyle w:val="EmptyCellLayoutStyle"/>
                                            <w:spacing w:after="0" w:line="240" w:lineRule="auto"/>
                                          </w:pPr>
                                        </w:p>
                                      </w:tc>
                                      <w:tc>
                                        <w:tcPr>
                                          <w:tcW w:w="1592" w:type="dxa"/>
                                        </w:tcPr>
                                        <w:p w:rsidR="00925CC3" w:rsidRDefault="00446ED5">
                                          <w:pPr>
                                            <w:pStyle w:val="EmptyCellLayoutStyle"/>
                                            <w:spacing w:after="0" w:line="240" w:lineRule="auto"/>
                                          </w:pPr>
                                        </w:p>
                                      </w:tc>
                                      <w:tc>
                                        <w:tcPr>
                                          <w:tcW w:w="3680" w:type="dxa"/>
                                        </w:tcPr>
                                        <w:p w:rsidR="00925CC3" w:rsidRDefault="00446ED5">
                                          <w:pPr>
                                            <w:pStyle w:val="EmptyCellLayoutStyle"/>
                                            <w:spacing w:after="0" w:line="240" w:lineRule="auto"/>
                                          </w:pPr>
                                        </w:p>
                                      </w:tc>
                                      <w:tc>
                                        <w:tcPr>
                                          <w:tcW w:w="141" w:type="dxa"/>
                                        </w:tcPr>
                                        <w:p w:rsidR="00925CC3" w:rsidRDefault="00446ED5">
                                          <w:pPr>
                                            <w:pStyle w:val="EmptyCellLayoutStyle"/>
                                            <w:spacing w:after="0" w:line="240" w:lineRule="auto"/>
                                          </w:pPr>
                                        </w:p>
                                      </w:tc>
                                      <w:tc>
                                        <w:tcPr>
                                          <w:tcW w:w="11" w:type="dxa"/>
                                        </w:tcPr>
                                        <w:p w:rsidR="00925CC3" w:rsidRDefault="00446ED5">
                                          <w:pPr>
                                            <w:pStyle w:val="EmptyCellLayoutStyle"/>
                                            <w:spacing w:after="0" w:line="240" w:lineRule="auto"/>
                                          </w:pPr>
                                        </w:p>
                                      </w:tc>
                                      <w:tc>
                                        <w:tcPr>
                                          <w:tcW w:w="498" w:type="dxa"/>
                                        </w:tcPr>
                                        <w:p w:rsidR="00925CC3" w:rsidRDefault="00446ED5">
                                          <w:pPr>
                                            <w:pStyle w:val="EmptyCellLayoutStyle"/>
                                            <w:spacing w:after="0" w:line="240" w:lineRule="auto"/>
                                          </w:pPr>
                                        </w:p>
                                      </w:tc>
                                    </w:tr>
                                    <w:tr w:rsidR="00940349" w:rsidTr="008D5D0A">
                                      <w:trPr>
                                        <w:trHeight w:val="380"/>
                                      </w:trPr>
                                      <w:tc>
                                        <w:tcPr>
                                          <w:tcW w:w="56" w:type="dxa"/>
                                          <w:gridSpan w:val="7"/>
                                          <w:tcBorders>
                                            <w:top w:val="nil"/>
                                            <w:left w:val="nil"/>
                                            <w:bottom w:val="nil"/>
                                          </w:tcBorders>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4374732"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2" cstate="print"/>
                                                        <a:stretch>
                                                          <a:fillRect/>
                                                        </a:stretch>
                                                      </pic:blipFill>
                                                      <pic:spPr>
                                                        <a:xfrm>
                                                          <a:off x="0" y="0"/>
                                                          <a:ext cx="4374732" cy="241549"/>
                                                        </a:xfrm>
                                                        <a:prstGeom prst="rect">
                                                          <a:avLst/>
                                                        </a:prstGeom>
                                                      </pic:spPr>
                                                    </pic:pic>
                                                  </a:graphicData>
                                                </a:graphic>
                                              </wp:inline>
                                            </w:drawing>
                                          </w:r>
                                        </w:p>
                                      </w:tc>
                                      <w:tc>
                                        <w:tcPr>
                                          <w:tcW w:w="498" w:type="dxa"/>
                                        </w:tcPr>
                                        <w:p w:rsidR="00925CC3" w:rsidRDefault="00446ED5">
                                          <w:pPr>
                                            <w:pStyle w:val="EmptyCellLayoutStyle"/>
                                            <w:spacing w:after="0" w:line="240" w:lineRule="auto"/>
                                          </w:pPr>
                                        </w:p>
                                      </w:tc>
                                    </w:tr>
                                    <w:tr w:rsidR="00940349">
                                      <w:trPr>
                                        <w:trHeight w:val="100"/>
                                      </w:trPr>
                                      <w:tc>
                                        <w:tcPr>
                                          <w:tcW w:w="56" w:type="dxa"/>
                                        </w:tcPr>
                                        <w:p w:rsidR="00925CC3" w:rsidRDefault="00446ED5">
                                          <w:pPr>
                                            <w:pStyle w:val="EmptyCellLayoutStyle"/>
                                            <w:spacing w:after="0" w:line="240" w:lineRule="auto"/>
                                          </w:pPr>
                                        </w:p>
                                      </w:tc>
                                      <w:tc>
                                        <w:tcPr>
                                          <w:tcW w:w="3603" w:type="dxa"/>
                                        </w:tcPr>
                                        <w:p w:rsidR="00925CC3" w:rsidRDefault="00446ED5">
                                          <w:pPr>
                                            <w:pStyle w:val="EmptyCellLayoutStyle"/>
                                            <w:spacing w:after="0" w:line="240" w:lineRule="auto"/>
                                          </w:pPr>
                                        </w:p>
                                      </w:tc>
                                      <w:tc>
                                        <w:tcPr>
                                          <w:tcW w:w="1754" w:type="dxa"/>
                                        </w:tcPr>
                                        <w:p w:rsidR="00925CC3" w:rsidRDefault="00446ED5">
                                          <w:pPr>
                                            <w:pStyle w:val="EmptyCellLayoutStyle"/>
                                            <w:spacing w:after="0" w:line="240" w:lineRule="auto"/>
                                          </w:pPr>
                                        </w:p>
                                      </w:tc>
                                      <w:tc>
                                        <w:tcPr>
                                          <w:tcW w:w="1592" w:type="dxa"/>
                                        </w:tcPr>
                                        <w:p w:rsidR="00925CC3" w:rsidRDefault="00446ED5">
                                          <w:pPr>
                                            <w:pStyle w:val="EmptyCellLayoutStyle"/>
                                            <w:spacing w:after="0" w:line="240" w:lineRule="auto"/>
                                          </w:pPr>
                                        </w:p>
                                      </w:tc>
                                      <w:tc>
                                        <w:tcPr>
                                          <w:tcW w:w="3680" w:type="dxa"/>
                                        </w:tcPr>
                                        <w:p w:rsidR="00925CC3" w:rsidRDefault="00446ED5">
                                          <w:pPr>
                                            <w:pStyle w:val="EmptyCellLayoutStyle"/>
                                            <w:spacing w:after="0" w:line="240" w:lineRule="auto"/>
                                          </w:pPr>
                                        </w:p>
                                      </w:tc>
                                      <w:tc>
                                        <w:tcPr>
                                          <w:tcW w:w="141" w:type="dxa"/>
                                        </w:tcPr>
                                        <w:p w:rsidR="00925CC3" w:rsidRDefault="00446ED5">
                                          <w:pPr>
                                            <w:pStyle w:val="EmptyCellLayoutStyle"/>
                                            <w:spacing w:after="0" w:line="240" w:lineRule="auto"/>
                                          </w:pPr>
                                        </w:p>
                                      </w:tc>
                                      <w:tc>
                                        <w:tcPr>
                                          <w:tcW w:w="11" w:type="dxa"/>
                                        </w:tcPr>
                                        <w:p w:rsidR="00925CC3" w:rsidRDefault="00446ED5">
                                          <w:pPr>
                                            <w:pStyle w:val="EmptyCellLayoutStyle"/>
                                            <w:spacing w:after="0" w:line="240" w:lineRule="auto"/>
                                          </w:pPr>
                                        </w:p>
                                      </w:tc>
                                      <w:tc>
                                        <w:tcPr>
                                          <w:tcW w:w="498" w:type="dxa"/>
                                        </w:tcPr>
                                        <w:p w:rsidR="00925CC3" w:rsidRDefault="00446ED5">
                                          <w:pPr>
                                            <w:pStyle w:val="EmptyCellLayoutStyle"/>
                                            <w:spacing w:after="0" w:line="240" w:lineRule="auto"/>
                                          </w:pPr>
                                        </w:p>
                                      </w:tc>
                                    </w:tr>
                                    <w:tr w:rsidR="00940349" w:rsidTr="008D5D0A">
                                      <w:trPr>
                                        <w:trHeight w:val="636"/>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940349">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25CC3" w:rsidRDefault="00446ED5">
                                                <w:pPr>
                                                  <w:spacing w:after="0" w:line="240" w:lineRule="auto"/>
                                                </w:pPr>
                                                <w:r>
                                                  <w:rPr>
                                                    <w:rFonts w:ascii="Arial" w:eastAsia="Arial" w:hAnsi="Arial"/>
                                                    <w:b/>
                                                    <w:color w:val="FFFFFF"/>
                                                    <w:sz w:val="24"/>
                                                  </w:rPr>
                                                  <w:t>School Profile</w:t>
                                                </w:r>
                                              </w:p>
                                            </w:tc>
                                          </w:tr>
                                        </w:tbl>
                                        <w:p w:rsidR="00925CC3" w:rsidRDefault="00446ED5">
                                          <w:pPr>
                                            <w:spacing w:after="0" w:line="240" w:lineRule="auto"/>
                                          </w:pPr>
                                        </w:p>
                                      </w:tc>
                                      <w:tc>
                                        <w:tcPr>
                                          <w:tcW w:w="141" w:type="dxa"/>
                                        </w:tcPr>
                                        <w:p w:rsidR="00925CC3" w:rsidRDefault="00446ED5">
                                          <w:pPr>
                                            <w:pStyle w:val="EmptyCellLayoutStyle"/>
                                            <w:spacing w:after="0" w:line="240" w:lineRule="auto"/>
                                          </w:pPr>
                                        </w:p>
                                      </w:tc>
                                      <w:tc>
                                        <w:tcPr>
                                          <w:tcW w:w="11" w:type="dxa"/>
                                        </w:tcPr>
                                        <w:p w:rsidR="00925CC3" w:rsidRDefault="00446ED5">
                                          <w:pPr>
                                            <w:pStyle w:val="EmptyCellLayoutStyle"/>
                                            <w:spacing w:after="0" w:line="240" w:lineRule="auto"/>
                                          </w:pPr>
                                        </w:p>
                                      </w:tc>
                                      <w:tc>
                                        <w:tcPr>
                                          <w:tcW w:w="498" w:type="dxa"/>
                                        </w:tcPr>
                                        <w:p w:rsidR="00925CC3" w:rsidRDefault="00446ED5">
                                          <w:pPr>
                                            <w:pStyle w:val="EmptyCellLayoutStyle"/>
                                            <w:spacing w:after="0" w:line="240" w:lineRule="auto"/>
                                          </w:pPr>
                                        </w:p>
                                      </w:tc>
                                    </w:tr>
                                    <w:tr w:rsidR="00940349" w:rsidTr="008D5D0A">
                                      <w:trPr>
                                        <w:trHeight w:val="1875"/>
                                      </w:trPr>
                                      <w:tc>
                                        <w:tcPr>
                                          <w:tcW w:w="56" w:type="dxa"/>
                                          <w:gridSpan w:val="5"/>
                                        </w:tcPr>
                                        <w:tbl>
                                          <w:tblPr>
                                            <w:tblW w:w="0" w:type="auto"/>
                                            <w:tblCellMar>
                                              <w:left w:w="0" w:type="dxa"/>
                                              <w:right w:w="0" w:type="dxa"/>
                                            </w:tblCellMar>
                                            <w:tblLook w:val="0000" w:firstRow="0" w:lastRow="0" w:firstColumn="0" w:lastColumn="0" w:noHBand="0" w:noVBand="0"/>
                                          </w:tblPr>
                                          <w:tblGrid>
                                            <w:gridCol w:w="10686"/>
                                          </w:tblGrid>
                                          <w:tr w:rsidR="00940349">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25CC3" w:rsidRDefault="00446ED5">
                                                <w:pPr>
                                                  <w:spacing w:after="0" w:line="240" w:lineRule="auto"/>
                                                </w:pPr>
                                              </w:p>
                                              <w:p w:rsidR="00925CC3" w:rsidRDefault="00446ED5">
                                                <w:pPr>
                                                  <w:spacing w:after="0" w:line="240" w:lineRule="auto"/>
                                                  <w:ind w:left="79" w:right="14"/>
                                                </w:pPr>
                                                <w:r>
                                                  <w:rPr>
                                                    <w:rFonts w:ascii="Arial" w:eastAsia="Arial" w:hAnsi="Arial"/>
                                                    <w:color w:val="00008B"/>
                                                    <w:sz w:val="18"/>
                                                  </w:rPr>
                                                  <w:t>Enrolment Profile</w:t>
                                                </w:r>
                                              </w:p>
                                              <w:p w:rsidR="00925CC3" w:rsidRDefault="00446ED5">
                                                <w:pPr>
                                                  <w:spacing w:after="0" w:line="240" w:lineRule="auto"/>
                                                  <w:ind w:left="79" w:right="14"/>
                                                </w:pPr>
                                              </w:p>
                                              <w:p w:rsidR="00925CC3" w:rsidRDefault="00446ED5">
                                                <w:pPr>
                                                  <w:spacing w:after="0" w:line="240" w:lineRule="auto"/>
                                                  <w:ind w:left="79" w:right="14"/>
                                                </w:pPr>
                                                <w:r>
                                                  <w:rPr>
                                                    <w:rFonts w:ascii="Arial" w:eastAsia="Arial" w:hAnsi="Arial"/>
                                                    <w:color w:val="000000"/>
                                                    <w:sz w:val="18"/>
                                                  </w:rPr>
                                                  <w:t xml:space="preserve">A total of 412 students were enrolled at this school in 2017, </w:t>
                                                </w:r>
                                                <w:r>
                                                  <w:rPr>
                                                    <w:rFonts w:ascii="Arial" w:eastAsia="Arial" w:hAnsi="Arial"/>
                                                    <w:color w:val="000000"/>
                                                    <w:sz w:val="18"/>
                                                  </w:rPr>
                                                  <w:t>213 female and 199 male.</w:t>
                                                </w:r>
                                              </w:p>
                                              <w:p w:rsidR="00925CC3" w:rsidRDefault="00446ED5">
                                                <w:pPr>
                                                  <w:spacing w:after="0" w:line="240" w:lineRule="auto"/>
                                                  <w:ind w:left="79" w:right="14"/>
                                                </w:pPr>
                                              </w:p>
                                              <w:p w:rsidR="00925CC3" w:rsidRDefault="00446ED5">
                                                <w:pPr>
                                                  <w:spacing w:after="0" w:line="240" w:lineRule="auto"/>
                                                  <w:ind w:left="79" w:right="14"/>
                                                </w:pPr>
                                                <w:r>
                                                  <w:rPr>
                                                    <w:rFonts w:ascii="Arial" w:eastAsia="Arial" w:hAnsi="Arial"/>
                                                    <w:color w:val="000000"/>
                                                    <w:sz w:val="18"/>
                                                  </w:rPr>
                                                  <w:t>5 percent were EAL (English as an Additional Language) students and 4 percent ATSI (Aboriginal and Torres Strait Islander) students.</w:t>
                                                </w:r>
                                              </w:p>
                                              <w:p w:rsidR="00925CC3" w:rsidRDefault="00446ED5">
                                                <w:pPr>
                                                  <w:spacing w:after="0" w:line="240" w:lineRule="auto"/>
                                                  <w:ind w:left="79" w:right="14"/>
                                                </w:pPr>
                                              </w:p>
                                            </w:tc>
                                          </w:tr>
                                        </w:tbl>
                                        <w:p w:rsidR="00925CC3" w:rsidRDefault="00446ED5">
                                          <w:pPr>
                                            <w:spacing w:after="0" w:line="240" w:lineRule="auto"/>
                                          </w:pPr>
                                        </w:p>
                                      </w:tc>
                                      <w:tc>
                                        <w:tcPr>
                                          <w:tcW w:w="141" w:type="dxa"/>
                                        </w:tcPr>
                                        <w:p w:rsidR="00925CC3" w:rsidRDefault="00446ED5">
                                          <w:pPr>
                                            <w:pStyle w:val="EmptyCellLayoutStyle"/>
                                            <w:spacing w:after="0" w:line="240" w:lineRule="auto"/>
                                          </w:pPr>
                                        </w:p>
                                      </w:tc>
                                      <w:tc>
                                        <w:tcPr>
                                          <w:tcW w:w="11" w:type="dxa"/>
                                        </w:tcPr>
                                        <w:p w:rsidR="00925CC3" w:rsidRDefault="00446ED5">
                                          <w:pPr>
                                            <w:pStyle w:val="EmptyCellLayoutStyle"/>
                                            <w:spacing w:after="0" w:line="240" w:lineRule="auto"/>
                                          </w:pPr>
                                        </w:p>
                                      </w:tc>
                                      <w:tc>
                                        <w:tcPr>
                                          <w:tcW w:w="498" w:type="dxa"/>
                                        </w:tcPr>
                                        <w:p w:rsidR="00925CC3" w:rsidRDefault="00446ED5">
                                          <w:pPr>
                                            <w:pStyle w:val="EmptyCellLayoutStyle"/>
                                            <w:spacing w:after="0" w:line="240" w:lineRule="auto"/>
                                          </w:pPr>
                                        </w:p>
                                      </w:tc>
                                    </w:tr>
                                    <w:tr w:rsidR="00940349" w:rsidTr="008D5D0A">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940349">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25CC3" w:rsidRDefault="00446ED5">
                                                <w:pPr>
                                                  <w:spacing w:after="0" w:line="240" w:lineRule="auto"/>
                                                </w:pPr>
                                              </w:p>
                                              <w:p w:rsidR="00925CC3" w:rsidRDefault="00446ED5">
                                                <w:pPr>
                                                  <w:spacing w:after="0" w:line="240" w:lineRule="auto"/>
                                                  <w:ind w:left="79" w:right="14"/>
                                                </w:pPr>
                                                <w:r>
                                                  <w:rPr>
                                                    <w:rFonts w:ascii="Arial" w:eastAsia="Arial" w:hAnsi="Arial"/>
                                                    <w:color w:val="00008B"/>
                                                    <w:sz w:val="18"/>
                                                  </w:rPr>
                                                  <w:t>Overall Socio-Economic Profile</w:t>
                                                </w:r>
                                              </w:p>
                                              <w:p w:rsidR="00925CC3" w:rsidRDefault="00446ED5">
                                                <w:pPr>
                                                  <w:spacing w:after="0" w:line="240" w:lineRule="auto"/>
                                                  <w:ind w:left="79" w:right="14"/>
                                                </w:pPr>
                                              </w:p>
                                              <w:p w:rsidR="00925CC3" w:rsidRDefault="00446ED5">
                                                <w:pPr>
                                                  <w:spacing w:after="0" w:line="240" w:lineRule="auto"/>
                                                  <w:ind w:left="79" w:right="14"/>
                                                </w:pPr>
                                                <w:r>
                                                  <w:rPr>
                                                    <w:rFonts w:ascii="Arial" w:eastAsia="Arial" w:hAnsi="Arial"/>
                                                    <w:color w:val="000000"/>
                                                    <w:sz w:val="18"/>
                                                  </w:rPr>
                                                  <w:t xml:space="preserve">Based on the school's Student Family Occupation and </w:t>
                                                </w:r>
                                                <w:r>
                                                  <w:rPr>
                                                    <w:rFonts w:ascii="Arial" w:eastAsia="Arial" w:hAnsi="Arial"/>
                                                    <w:color w:val="000000"/>
                                                    <w:sz w:val="18"/>
                                                  </w:rPr>
                                                  <w:t>Education index which takes into account parents' occupations and education.</w:t>
                                                </w:r>
                                              </w:p>
                                              <w:p w:rsidR="00925CC3" w:rsidRDefault="00446ED5">
                                                <w:pPr>
                                                  <w:spacing w:after="0" w:line="240" w:lineRule="auto"/>
                                                  <w:ind w:left="79" w:right="14"/>
                                                </w:pPr>
                                              </w:p>
                                            </w:tc>
                                          </w:tr>
                                        </w:tbl>
                                        <w:p w:rsidR="00925CC3" w:rsidRDefault="00446ED5">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940349">
                                            <w:trPr>
                                              <w:trHeight w:val="295"/>
                                            </w:trPr>
                                            <w:tc>
                                              <w:tcPr>
                                                <w:tcW w:w="5414" w:type="dxa"/>
                                                <w:tcBorders>
                                                  <w:top w:val="single" w:sz="7" w:space="0" w:color="000000"/>
                                                  <w:left w:val="single" w:sz="7" w:space="0" w:color="000000"/>
                                                  <w:right w:val="single" w:sz="7" w:space="0" w:color="000000"/>
                                                </w:tcBorders>
                                              </w:tcPr>
                                              <w:p w:rsidR="00925CC3" w:rsidRDefault="00446ED5">
                                                <w:pPr>
                                                  <w:pStyle w:val="EmptyCellLayoutStyle"/>
                                                  <w:spacing w:after="0" w:line="240" w:lineRule="auto"/>
                                                </w:pPr>
                                              </w:p>
                                            </w:tc>
                                          </w:tr>
                                          <w:tr w:rsidR="00940349">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3" cstate="print"/>
                                                              <a:stretch>
                                                                <a:fillRect/>
                                                              </a:stretch>
                                                            </pic:blipFill>
                                                            <pic:spPr>
                                                              <a:xfrm>
                                                                <a:off x="0" y="0"/>
                                                                <a:ext cx="3438000" cy="924376"/>
                                                              </a:xfrm>
                                                              <a:prstGeom prst="rect">
                                                                <a:avLst/>
                                                              </a:prstGeom>
                                                            </pic:spPr>
                                                          </pic:pic>
                                                        </a:graphicData>
                                                      </a:graphic>
                                                    </wp:inline>
                                                  </w:drawing>
                                                </w:r>
                                              </w:p>
                                            </w:tc>
                                          </w:tr>
                                          <w:tr w:rsidR="00940349">
                                            <w:trPr>
                                              <w:trHeight w:val="54"/>
                                            </w:trPr>
                                            <w:tc>
                                              <w:tcPr>
                                                <w:tcW w:w="5414" w:type="dxa"/>
                                                <w:tcBorders>
                                                  <w:left w:val="single" w:sz="7" w:space="0" w:color="000000"/>
                                                  <w:bottom w:val="single" w:sz="7" w:space="0" w:color="000000"/>
                                                  <w:right w:val="single" w:sz="7" w:space="0" w:color="000000"/>
                                                </w:tcBorders>
                                              </w:tcPr>
                                              <w:p w:rsidR="00925CC3" w:rsidRDefault="00446ED5">
                                                <w:pPr>
                                                  <w:pStyle w:val="EmptyCellLayoutStyle"/>
                                                  <w:spacing w:after="0" w:line="240" w:lineRule="auto"/>
                                                </w:pPr>
                                              </w:p>
                                            </w:tc>
                                          </w:tr>
                                        </w:tbl>
                                        <w:p w:rsidR="00925CC3" w:rsidRDefault="00446ED5">
                                          <w:pPr>
                                            <w:spacing w:after="0" w:line="240" w:lineRule="auto"/>
                                          </w:pPr>
                                        </w:p>
                                      </w:tc>
                                      <w:tc>
                                        <w:tcPr>
                                          <w:tcW w:w="11" w:type="dxa"/>
                                        </w:tcPr>
                                        <w:p w:rsidR="00925CC3" w:rsidRDefault="00446ED5">
                                          <w:pPr>
                                            <w:pStyle w:val="EmptyCellLayoutStyle"/>
                                            <w:spacing w:after="0" w:line="240" w:lineRule="auto"/>
                                          </w:pPr>
                                        </w:p>
                                      </w:tc>
                                      <w:tc>
                                        <w:tcPr>
                                          <w:tcW w:w="498" w:type="dxa"/>
                                        </w:tcPr>
                                        <w:p w:rsidR="00925CC3" w:rsidRDefault="00446ED5">
                                          <w:pPr>
                                            <w:pStyle w:val="EmptyCellLayoutStyle"/>
                                            <w:spacing w:after="0" w:line="240" w:lineRule="auto"/>
                                          </w:pPr>
                                        </w:p>
                                      </w:tc>
                                    </w:tr>
                                    <w:tr w:rsidR="00940349" w:rsidTr="008D5D0A">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940349">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25CC3" w:rsidRDefault="00446ED5">
                                                <w:pPr>
                                                  <w:spacing w:after="0" w:line="240" w:lineRule="auto"/>
                                                </w:pPr>
                                              </w:p>
                                              <w:p w:rsidR="00925CC3" w:rsidRDefault="00446ED5">
                                                <w:pPr>
                                                  <w:spacing w:after="0" w:line="240" w:lineRule="auto"/>
                                                  <w:ind w:left="79" w:right="14"/>
                                                </w:pPr>
                                                <w:r>
                                                  <w:rPr>
                                                    <w:rFonts w:ascii="Arial" w:eastAsia="Arial" w:hAnsi="Arial"/>
                                                    <w:color w:val="00008B"/>
                                                    <w:sz w:val="18"/>
                                                  </w:rPr>
                                                  <w:t>Parent Satisfaction Summary</w:t>
                                                </w:r>
                                              </w:p>
                                              <w:p w:rsidR="00925CC3" w:rsidRDefault="00446ED5">
                                                <w:pPr>
                                                  <w:spacing w:after="0" w:line="240" w:lineRule="auto"/>
                                                  <w:ind w:left="79" w:right="14"/>
                                                </w:pPr>
                                              </w:p>
                                              <w:p w:rsidR="00925CC3" w:rsidRDefault="00446ED5">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xml:space="preserve">. The </w:t>
                                                </w:r>
                                                <w:r>
                                                  <w:rPr>
                                                    <w:rFonts w:ascii="Arial" w:eastAsia="Arial" w:hAnsi="Arial"/>
                                                    <w:color w:val="000000"/>
                                                    <w:sz w:val="18"/>
                                                  </w:rPr>
                                                  <w:t>percent endorsement indicates the percent of positive responses (agree or strongly agree).</w:t>
                                                </w:r>
                                              </w:p>
                                            </w:tc>
                                          </w:tr>
                                        </w:tbl>
                                        <w:p w:rsidR="00925CC3" w:rsidRDefault="00446ED5">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940349">
                                            <w:trPr>
                                              <w:trHeight w:val="40"/>
                                            </w:trPr>
                                            <w:tc>
                                              <w:tcPr>
                                                <w:tcW w:w="5414" w:type="dxa"/>
                                                <w:tcBorders>
                                                  <w:top w:val="single" w:sz="7" w:space="0" w:color="000000"/>
                                                  <w:left w:val="single" w:sz="7" w:space="0" w:color="000000"/>
                                                  <w:right w:val="single" w:sz="7" w:space="0" w:color="000000"/>
                                                </w:tcBorders>
                                              </w:tcPr>
                                              <w:p w:rsidR="00925CC3" w:rsidRDefault="00446ED5">
                                                <w:pPr>
                                                  <w:pStyle w:val="EmptyCellLayoutStyle"/>
                                                  <w:spacing w:after="0" w:line="240" w:lineRule="auto"/>
                                                </w:pPr>
                                              </w:p>
                                            </w:tc>
                                          </w:tr>
                                          <w:tr w:rsidR="00940349">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4" cstate="print"/>
                                                              <a:stretch>
                                                                <a:fillRect/>
                                                              </a:stretch>
                                                            </pic:blipFill>
                                                            <pic:spPr>
                                                              <a:xfrm>
                                                                <a:off x="0" y="0"/>
                                                                <a:ext cx="3438000" cy="972000"/>
                                                              </a:xfrm>
                                                              <a:prstGeom prst="rect">
                                                                <a:avLst/>
                                                              </a:prstGeom>
                                                            </pic:spPr>
                                                          </pic:pic>
                                                        </a:graphicData>
                                                      </a:graphic>
                                                    </wp:inline>
                                                  </w:drawing>
                                                </w:r>
                                              </w:p>
                                            </w:tc>
                                          </w:tr>
                                          <w:tr w:rsidR="00940349">
                                            <w:trPr>
                                              <w:trHeight w:val="246"/>
                                            </w:trPr>
                                            <w:tc>
                                              <w:tcPr>
                                                <w:tcW w:w="5414" w:type="dxa"/>
                                                <w:tcBorders>
                                                  <w:left w:val="single" w:sz="7" w:space="0" w:color="000000"/>
                                                  <w:bottom w:val="single" w:sz="7" w:space="0" w:color="000000"/>
                                                  <w:right w:val="single" w:sz="7" w:space="0" w:color="000000"/>
                                                </w:tcBorders>
                                              </w:tcPr>
                                              <w:p w:rsidR="00925CC3" w:rsidRDefault="00446ED5">
                                                <w:pPr>
                                                  <w:pStyle w:val="EmptyCellLayoutStyle"/>
                                                  <w:spacing w:after="0" w:line="240" w:lineRule="auto"/>
                                                </w:pPr>
                                              </w:p>
                                            </w:tc>
                                          </w:tr>
                                        </w:tbl>
                                        <w:p w:rsidR="00925CC3" w:rsidRDefault="00446ED5">
                                          <w:pPr>
                                            <w:spacing w:after="0" w:line="240" w:lineRule="auto"/>
                                          </w:pPr>
                                        </w:p>
                                      </w:tc>
                                      <w:tc>
                                        <w:tcPr>
                                          <w:tcW w:w="11" w:type="dxa"/>
                                        </w:tcPr>
                                        <w:p w:rsidR="00925CC3" w:rsidRDefault="00446ED5">
                                          <w:pPr>
                                            <w:pStyle w:val="EmptyCellLayoutStyle"/>
                                            <w:spacing w:after="0" w:line="240" w:lineRule="auto"/>
                                          </w:pPr>
                                        </w:p>
                                      </w:tc>
                                      <w:tc>
                                        <w:tcPr>
                                          <w:tcW w:w="498" w:type="dxa"/>
                                        </w:tcPr>
                                        <w:p w:rsidR="00925CC3" w:rsidRDefault="00446ED5">
                                          <w:pPr>
                                            <w:pStyle w:val="EmptyCellLayoutStyle"/>
                                            <w:spacing w:after="0" w:line="240" w:lineRule="auto"/>
                                          </w:pPr>
                                        </w:p>
                                      </w:tc>
                                    </w:tr>
                                    <w:tr w:rsidR="00940349" w:rsidTr="008D5D0A">
                                      <w:tc>
                                        <w:tcPr>
                                          <w:tcW w:w="56" w:type="dxa"/>
                                          <w:gridSpan w:val="3"/>
                                        </w:tcPr>
                                        <w:tbl>
                                          <w:tblPr>
                                            <w:tblW w:w="0" w:type="auto"/>
                                            <w:tblCellMar>
                                              <w:left w:w="0" w:type="dxa"/>
                                              <w:right w:w="0" w:type="dxa"/>
                                            </w:tblCellMar>
                                            <w:tblLook w:val="0000" w:firstRow="0" w:lastRow="0" w:firstColumn="0" w:lastColumn="0" w:noHBand="0" w:noVBand="0"/>
                                          </w:tblPr>
                                          <w:tblGrid>
                                            <w:gridCol w:w="5082"/>
                                          </w:tblGrid>
                                          <w:tr w:rsidR="00940349">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25CC3" w:rsidRDefault="00446ED5">
                                                <w:pPr>
                                                  <w:spacing w:after="0" w:line="240" w:lineRule="auto"/>
                                                </w:pPr>
                                              </w:p>
                                              <w:p w:rsidR="00925CC3" w:rsidRDefault="00446ED5">
                                                <w:pPr>
                                                  <w:spacing w:after="0" w:line="240" w:lineRule="auto"/>
                                                  <w:ind w:left="79" w:right="14"/>
                                                </w:pPr>
                                                <w:r>
                                                  <w:rPr>
                                                    <w:rFonts w:ascii="Arial" w:eastAsia="Arial" w:hAnsi="Arial"/>
                                                    <w:color w:val="00008B"/>
                                                    <w:sz w:val="18"/>
                                                  </w:rPr>
                                                  <w:t>School Staff Survey</w:t>
                                                </w:r>
                                              </w:p>
                                              <w:p w:rsidR="00925CC3" w:rsidRDefault="00446ED5">
                                                <w:pPr>
                                                  <w:spacing w:after="0" w:line="240" w:lineRule="auto"/>
                                                  <w:ind w:left="79" w:right="14"/>
                                                </w:pPr>
                                              </w:p>
                                              <w:p w:rsidR="00925CC3" w:rsidRDefault="00446ED5">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xml:space="preserve">. The percent </w:t>
                                                </w:r>
                                                <w:r>
                                                  <w:rPr>
                                                    <w:rFonts w:ascii="Arial" w:eastAsia="Arial" w:hAnsi="Arial"/>
                                                    <w:color w:val="000000"/>
                                                    <w:sz w:val="18"/>
                                                  </w:rPr>
                                                  <w:t>endorsement indicates the percent of positive responses (agree or strongly agree).</w:t>
                                                </w:r>
                                              </w:p>
                                              <w:p w:rsidR="00925CC3" w:rsidRDefault="00446ED5">
                                                <w:pPr>
                                                  <w:spacing w:after="0" w:line="240" w:lineRule="auto"/>
                                                  <w:ind w:left="79" w:right="14"/>
                                                </w:pPr>
                                              </w:p>
                                              <w:p w:rsidR="00925CC3" w:rsidRDefault="00446ED5">
                                                <w:pPr>
                                                  <w:spacing w:after="0" w:line="240" w:lineRule="auto"/>
                                                  <w:ind w:left="79" w:right="14"/>
                                                </w:pPr>
                                                <w:r>
                                                  <w:rPr>
                                                    <w:rFonts w:ascii="Arial" w:eastAsia="Arial" w:hAnsi="Arial"/>
                                                    <w:color w:val="000000"/>
                                                    <w:sz w:val="18"/>
                                                  </w:rPr>
                                                  <w:t>Data is suppressed for schools with three or less respondents to the survey for confidentiality reasons.</w:t>
                                                </w:r>
                                              </w:p>
                                            </w:tc>
                                          </w:tr>
                                        </w:tbl>
                                        <w:p w:rsidR="00925CC3" w:rsidRDefault="00446ED5">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431"/>
                                          </w:tblGrid>
                                          <w:tr w:rsidR="00940349">
                                            <w:trPr>
                                              <w:trHeight w:val="580"/>
                                            </w:trPr>
                                            <w:tc>
                                              <w:tcPr>
                                                <w:tcW w:w="5414" w:type="dxa"/>
                                                <w:tcBorders>
                                                  <w:top w:val="single" w:sz="7" w:space="0" w:color="000000"/>
                                                  <w:left w:val="single" w:sz="7" w:space="0" w:color="000000"/>
                                                  <w:right w:val="single" w:sz="7" w:space="0" w:color="000000"/>
                                                </w:tcBorders>
                                              </w:tcPr>
                                              <w:p w:rsidR="00925CC3" w:rsidRDefault="00446ED5">
                                                <w:pPr>
                                                  <w:pStyle w:val="EmptyCellLayoutStyle"/>
                                                  <w:spacing w:after="0" w:line="240" w:lineRule="auto"/>
                                                </w:pPr>
                                              </w:p>
                                            </w:tc>
                                          </w:tr>
                                          <w:tr w:rsidR="00940349">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5" cstate="print"/>
                                                              <a:stretch>
                                                                <a:fillRect/>
                                                              </a:stretch>
                                                            </pic:blipFill>
                                                            <pic:spPr>
                                                              <a:xfrm>
                                                                <a:off x="0" y="0"/>
                                                                <a:ext cx="3438000" cy="972000"/>
                                                              </a:xfrm>
                                                              <a:prstGeom prst="rect">
                                                                <a:avLst/>
                                                              </a:prstGeom>
                                                            </pic:spPr>
                                                          </pic:pic>
                                                        </a:graphicData>
                                                      </a:graphic>
                                                    </wp:inline>
                                                  </w:drawing>
                                                </w:r>
                                              </w:p>
                                            </w:tc>
                                          </w:tr>
                                          <w:tr w:rsidR="00940349">
                                            <w:trPr>
                                              <w:trHeight w:val="501"/>
                                            </w:trPr>
                                            <w:tc>
                                              <w:tcPr>
                                                <w:tcW w:w="5414" w:type="dxa"/>
                                                <w:tcBorders>
                                                  <w:left w:val="single" w:sz="7" w:space="0" w:color="000000"/>
                                                  <w:bottom w:val="single" w:sz="7" w:space="0" w:color="000000"/>
                                                  <w:right w:val="single" w:sz="7" w:space="0" w:color="000000"/>
                                                </w:tcBorders>
                                              </w:tcPr>
                                              <w:p w:rsidR="00925CC3" w:rsidRDefault="00446ED5">
                                                <w:pPr>
                                                  <w:pStyle w:val="EmptyCellLayoutStyle"/>
                                                  <w:spacing w:after="0" w:line="240" w:lineRule="auto"/>
                                                </w:pPr>
                                              </w:p>
                                            </w:tc>
                                          </w:tr>
                                        </w:tbl>
                                        <w:p w:rsidR="00925CC3" w:rsidRDefault="00446ED5">
                                          <w:pPr>
                                            <w:spacing w:after="0" w:line="240" w:lineRule="auto"/>
                                          </w:pPr>
                                        </w:p>
                                      </w:tc>
                                      <w:tc>
                                        <w:tcPr>
                                          <w:tcW w:w="11" w:type="dxa"/>
                                        </w:tcPr>
                                        <w:p w:rsidR="00925CC3" w:rsidRDefault="00446ED5">
                                          <w:pPr>
                                            <w:pStyle w:val="EmptyCellLayoutStyle"/>
                                            <w:spacing w:after="0" w:line="240" w:lineRule="auto"/>
                                          </w:pPr>
                                        </w:p>
                                      </w:tc>
                                      <w:tc>
                                        <w:tcPr>
                                          <w:tcW w:w="498" w:type="dxa"/>
                                        </w:tcPr>
                                        <w:p w:rsidR="00925CC3" w:rsidRDefault="00446ED5">
                                          <w:pPr>
                                            <w:pStyle w:val="EmptyCellLayoutStyle"/>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20"/>
      </w:tblGrid>
      <w:tr w:rsidR="00940349">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20"/>
            </w:tblGrid>
            <w:tr w:rsidR="00940349">
              <w:trPr>
                <w:trHeight w:val="14740"/>
              </w:trPr>
              <w:tc>
                <w:tcPr>
                  <w:tcW w:w="1192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920"/>
                  </w:tblGrid>
                  <w:tr w:rsidR="00940349">
                    <w:trPr>
                      <w:trHeight w:val="14740"/>
                    </w:trPr>
                    <w:tc>
                      <w:tcPr>
                        <w:tcW w:w="11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1353"/>
                        </w:tblGrid>
                        <w:tr w:rsidR="00940349">
                          <w:tc>
                            <w:tcPr>
                              <w:tcW w:w="566" w:type="dxa"/>
                            </w:tcPr>
                            <w:p w:rsidR="00925CC3" w:rsidRDefault="00446ED5">
                              <w:pPr>
                                <w:pStyle w:val="EmptyCellLayoutStyle"/>
                                <w:spacing w:after="0" w:line="240" w:lineRule="auto"/>
                              </w:pPr>
                            </w:p>
                          </w:tc>
                          <w:tc>
                            <w:tcPr>
                              <w:tcW w:w="1135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3"/>
                              </w:tblGrid>
                              <w:tr w:rsidR="00940349">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8"/>
                                      <w:gridCol w:w="60"/>
                                      <w:gridCol w:w="4291"/>
                                      <w:gridCol w:w="854"/>
                                      <w:gridCol w:w="2386"/>
                                      <w:gridCol w:w="145"/>
                                    </w:tblGrid>
                                    <w:tr w:rsidR="00940349" w:rsidTr="008D5D0A">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940349">
                                            <w:trPr>
                                              <w:trHeight w:val="387"/>
                                            </w:trPr>
                                            <w:tc>
                                              <w:tcPr>
                                                <w:tcW w:w="3613"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b/>
                                                    <w:color w:val="000000"/>
                                                  </w:rPr>
                                                  <w:t xml:space="preserve"> </w:t>
                                                </w:r>
                                              </w:p>
                                            </w:tc>
                                          </w:tr>
                                        </w:tbl>
                                        <w:p w:rsidR="00925CC3" w:rsidRDefault="00446ED5">
                                          <w:pPr>
                                            <w:spacing w:after="0" w:line="240" w:lineRule="auto"/>
                                          </w:pPr>
                                        </w:p>
                                      </w:tc>
                                      <w:tc>
                                        <w:tcPr>
                                          <w:tcW w:w="46" w:type="dxa"/>
                                        </w:tcPr>
                                        <w:p w:rsidR="00925CC3" w:rsidRDefault="00446ED5">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940349">
                                            <w:trPr>
                                              <w:trHeight w:val="387"/>
                                            </w:trPr>
                                            <w:tc>
                                              <w:tcPr>
                                                <w:tcW w:w="3346"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b/>
                                                    <w:color w:val="000000"/>
                                                    <w:sz w:val="28"/>
                                                  </w:rPr>
                                                  <w:t>Performance Summary</w:t>
                                                </w:r>
                                              </w:p>
                                            </w:tc>
                                          </w:tr>
                                        </w:tbl>
                                        <w:p w:rsidR="00925CC3" w:rsidRDefault="00446ED5">
                                          <w:pPr>
                                            <w:spacing w:after="0" w:line="240" w:lineRule="auto"/>
                                          </w:pPr>
                                        </w:p>
                                      </w:tc>
                                      <w:tc>
                                        <w:tcPr>
                                          <w:tcW w:w="654" w:type="dxa"/>
                                        </w:tcPr>
                                        <w:p w:rsidR="00925CC3" w:rsidRDefault="00446ED5">
                                          <w:pPr>
                                            <w:pStyle w:val="EmptyCellLayoutStyle"/>
                                            <w:spacing w:after="0" w:line="240" w:lineRule="auto"/>
                                          </w:pPr>
                                        </w:p>
                                      </w:tc>
                                      <w:tc>
                                        <w:tcPr>
                                          <w:tcW w:w="3182" w:type="dxa"/>
                                        </w:tcPr>
                                        <w:p w:rsidR="00925CC3" w:rsidRDefault="00446ED5">
                                          <w:pPr>
                                            <w:pStyle w:val="EmptyCellLayoutStyle"/>
                                            <w:spacing w:after="0" w:line="240" w:lineRule="auto"/>
                                          </w:pPr>
                                        </w:p>
                                      </w:tc>
                                      <w:tc>
                                        <w:tcPr>
                                          <w:tcW w:w="510" w:type="dxa"/>
                                        </w:tcPr>
                                        <w:p w:rsidR="00925CC3" w:rsidRDefault="00446ED5">
                                          <w:pPr>
                                            <w:pStyle w:val="EmptyCellLayoutStyle"/>
                                            <w:spacing w:after="0" w:line="240" w:lineRule="auto"/>
                                          </w:pPr>
                                        </w:p>
                                      </w:tc>
                                    </w:tr>
                                    <w:tr w:rsidR="00940349">
                                      <w:trPr>
                                        <w:trHeight w:val="39"/>
                                      </w:trPr>
                                      <w:tc>
                                        <w:tcPr>
                                          <w:tcW w:w="3609" w:type="dxa"/>
                                        </w:tcPr>
                                        <w:p w:rsidR="00925CC3" w:rsidRDefault="00446ED5">
                                          <w:pPr>
                                            <w:pStyle w:val="EmptyCellLayoutStyle"/>
                                            <w:spacing w:after="0" w:line="240" w:lineRule="auto"/>
                                          </w:pPr>
                                        </w:p>
                                      </w:tc>
                                      <w:tc>
                                        <w:tcPr>
                                          <w:tcW w:w="4" w:type="dxa"/>
                                        </w:tcPr>
                                        <w:p w:rsidR="00925CC3" w:rsidRDefault="00446ED5">
                                          <w:pPr>
                                            <w:pStyle w:val="EmptyCellLayoutStyle"/>
                                            <w:spacing w:after="0" w:line="240" w:lineRule="auto"/>
                                          </w:pPr>
                                        </w:p>
                                      </w:tc>
                                      <w:tc>
                                        <w:tcPr>
                                          <w:tcW w:w="46" w:type="dxa"/>
                                        </w:tcPr>
                                        <w:p w:rsidR="00925CC3" w:rsidRDefault="00446ED5">
                                          <w:pPr>
                                            <w:pStyle w:val="EmptyCellLayoutStyle"/>
                                            <w:spacing w:after="0" w:line="240" w:lineRule="auto"/>
                                          </w:pPr>
                                        </w:p>
                                      </w:tc>
                                      <w:tc>
                                        <w:tcPr>
                                          <w:tcW w:w="3346" w:type="dxa"/>
                                        </w:tcPr>
                                        <w:p w:rsidR="00925CC3" w:rsidRDefault="00446ED5">
                                          <w:pPr>
                                            <w:pStyle w:val="EmptyCellLayoutStyle"/>
                                            <w:spacing w:after="0" w:line="240" w:lineRule="auto"/>
                                          </w:pPr>
                                        </w:p>
                                      </w:tc>
                                      <w:tc>
                                        <w:tcPr>
                                          <w:tcW w:w="654" w:type="dxa"/>
                                        </w:tcPr>
                                        <w:p w:rsidR="00925CC3" w:rsidRDefault="00446ED5">
                                          <w:pPr>
                                            <w:pStyle w:val="EmptyCellLayoutStyle"/>
                                            <w:spacing w:after="0" w:line="240" w:lineRule="auto"/>
                                          </w:pPr>
                                        </w:p>
                                      </w:tc>
                                      <w:tc>
                                        <w:tcPr>
                                          <w:tcW w:w="3182" w:type="dxa"/>
                                        </w:tcPr>
                                        <w:p w:rsidR="00925CC3" w:rsidRDefault="00446ED5">
                                          <w:pPr>
                                            <w:pStyle w:val="EmptyCellLayoutStyle"/>
                                            <w:spacing w:after="0" w:line="240" w:lineRule="auto"/>
                                          </w:pPr>
                                        </w:p>
                                      </w:tc>
                                      <w:tc>
                                        <w:tcPr>
                                          <w:tcW w:w="510" w:type="dxa"/>
                                        </w:tcPr>
                                        <w:p w:rsidR="00925CC3" w:rsidRDefault="00446ED5">
                                          <w:pPr>
                                            <w:pStyle w:val="EmptyCellLayoutStyle"/>
                                            <w:spacing w:after="0" w:line="240" w:lineRule="auto"/>
                                          </w:pPr>
                                        </w:p>
                                      </w:tc>
                                    </w:tr>
                                    <w:tr w:rsidR="00940349" w:rsidTr="008D5D0A">
                                      <w:trPr>
                                        <w:trHeight w:val="416"/>
                                      </w:trPr>
                                      <w:tc>
                                        <w:tcPr>
                                          <w:tcW w:w="3609" w:type="dxa"/>
                                          <w:gridSpan w:val="5"/>
                                          <w:tcBorders>
                                            <w:top w:val="nil"/>
                                            <w:left w:val="nil"/>
                                            <w:bottom w:val="nil"/>
                                          </w:tcBorders>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4788753" cy="264409"/>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12" cstate="print"/>
                                                        <a:stretch>
                                                          <a:fillRect/>
                                                        </a:stretch>
                                                      </pic:blipFill>
                                                      <pic:spPr>
                                                        <a:xfrm>
                                                          <a:off x="0" y="0"/>
                                                          <a:ext cx="4788753" cy="264409"/>
                                                        </a:xfrm>
                                                        <a:prstGeom prst="rect">
                                                          <a:avLst/>
                                                        </a:prstGeom>
                                                      </pic:spPr>
                                                    </pic:pic>
                                                  </a:graphicData>
                                                </a:graphic>
                                              </wp:inline>
                                            </w:drawing>
                                          </w:r>
                                        </w:p>
                                      </w:tc>
                                      <w:tc>
                                        <w:tcPr>
                                          <w:tcW w:w="3182" w:type="dxa"/>
                                        </w:tcPr>
                                        <w:p w:rsidR="00925CC3" w:rsidRDefault="00446ED5">
                                          <w:pPr>
                                            <w:pStyle w:val="EmptyCellLayoutStyle"/>
                                            <w:spacing w:after="0" w:line="240" w:lineRule="auto"/>
                                          </w:pPr>
                                        </w:p>
                                      </w:tc>
                                      <w:tc>
                                        <w:tcPr>
                                          <w:tcW w:w="510" w:type="dxa"/>
                                        </w:tcPr>
                                        <w:p w:rsidR="00925CC3" w:rsidRDefault="00446ED5">
                                          <w:pPr>
                                            <w:pStyle w:val="EmptyCellLayoutStyle"/>
                                            <w:spacing w:after="0" w:line="240" w:lineRule="auto"/>
                                          </w:pPr>
                                        </w:p>
                                      </w:tc>
                                    </w:tr>
                                    <w:tr w:rsidR="00940349">
                                      <w:trPr>
                                        <w:trHeight w:val="20"/>
                                      </w:trPr>
                                      <w:tc>
                                        <w:tcPr>
                                          <w:tcW w:w="3609" w:type="dxa"/>
                                        </w:tcPr>
                                        <w:p w:rsidR="00925CC3" w:rsidRDefault="00446ED5">
                                          <w:pPr>
                                            <w:pStyle w:val="EmptyCellLayoutStyle"/>
                                            <w:spacing w:after="0" w:line="240" w:lineRule="auto"/>
                                          </w:pPr>
                                        </w:p>
                                      </w:tc>
                                      <w:tc>
                                        <w:tcPr>
                                          <w:tcW w:w="4" w:type="dxa"/>
                                        </w:tcPr>
                                        <w:p w:rsidR="00925CC3" w:rsidRDefault="00446ED5">
                                          <w:pPr>
                                            <w:pStyle w:val="EmptyCellLayoutStyle"/>
                                            <w:spacing w:after="0" w:line="240" w:lineRule="auto"/>
                                          </w:pPr>
                                        </w:p>
                                      </w:tc>
                                      <w:tc>
                                        <w:tcPr>
                                          <w:tcW w:w="46" w:type="dxa"/>
                                        </w:tcPr>
                                        <w:p w:rsidR="00925CC3" w:rsidRDefault="00446ED5">
                                          <w:pPr>
                                            <w:pStyle w:val="EmptyCellLayoutStyle"/>
                                            <w:spacing w:after="0" w:line="240" w:lineRule="auto"/>
                                          </w:pPr>
                                        </w:p>
                                      </w:tc>
                                      <w:tc>
                                        <w:tcPr>
                                          <w:tcW w:w="3346" w:type="dxa"/>
                                        </w:tcPr>
                                        <w:p w:rsidR="00925CC3" w:rsidRDefault="00446ED5">
                                          <w:pPr>
                                            <w:pStyle w:val="EmptyCellLayoutStyle"/>
                                            <w:spacing w:after="0" w:line="240" w:lineRule="auto"/>
                                          </w:pPr>
                                        </w:p>
                                      </w:tc>
                                      <w:tc>
                                        <w:tcPr>
                                          <w:tcW w:w="654" w:type="dxa"/>
                                        </w:tcPr>
                                        <w:p w:rsidR="00925CC3" w:rsidRDefault="00446ED5">
                                          <w:pPr>
                                            <w:pStyle w:val="EmptyCellLayoutStyle"/>
                                            <w:spacing w:after="0" w:line="240" w:lineRule="auto"/>
                                          </w:pPr>
                                        </w:p>
                                      </w:tc>
                                      <w:tc>
                                        <w:tcPr>
                                          <w:tcW w:w="3182" w:type="dxa"/>
                                        </w:tcPr>
                                        <w:p w:rsidR="00925CC3" w:rsidRDefault="00446ED5">
                                          <w:pPr>
                                            <w:pStyle w:val="EmptyCellLayoutStyle"/>
                                            <w:spacing w:after="0" w:line="240" w:lineRule="auto"/>
                                          </w:pPr>
                                        </w:p>
                                      </w:tc>
                                      <w:tc>
                                        <w:tcPr>
                                          <w:tcW w:w="510" w:type="dxa"/>
                                        </w:tcPr>
                                        <w:p w:rsidR="00925CC3" w:rsidRDefault="00446ED5">
                                          <w:pPr>
                                            <w:pStyle w:val="EmptyCellLayoutStyle"/>
                                            <w:spacing w:after="0" w:line="240" w:lineRule="auto"/>
                                          </w:pPr>
                                        </w:p>
                                      </w:tc>
                                    </w:tr>
                                    <w:tr w:rsidR="00940349" w:rsidTr="008D5D0A">
                                      <w:tc>
                                        <w:tcPr>
                                          <w:tcW w:w="360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tblGrid>
                                          <w:tr w:rsidR="00940349">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940349">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25CC3" w:rsidRDefault="00446ED5">
                                                      <w:pPr>
                                                        <w:spacing w:after="0" w:line="240" w:lineRule="auto"/>
                                                      </w:pPr>
                                                      <w:r>
                                                        <w:rPr>
                                                          <w:rFonts w:ascii="Arial" w:eastAsia="Arial" w:hAnsi="Arial"/>
                                                          <w:color w:val="FFFFFF"/>
                                                          <w:sz w:val="24"/>
                                                        </w:rPr>
                                                        <w:t>Achievement</w:t>
                                                      </w:r>
                                                    </w:p>
                                                  </w:tc>
                                                </w:tr>
                                              </w:tbl>
                                              <w:p w:rsidR="00925CC3" w:rsidRDefault="00446ED5">
                                                <w:pPr>
                                                  <w:spacing w:after="0" w:line="240" w:lineRule="auto"/>
                                                </w:pPr>
                                              </w:p>
                                            </w:tc>
                                          </w:tr>
                                          <w:tr w:rsidR="00940349">
                                            <w:trPr>
                                              <w:trHeight w:val="7895"/>
                                            </w:trPr>
                                            <w:tc>
                                              <w:tcPr>
                                                <w:tcW w:w="3609" w:type="dxa"/>
                                              </w:tcPr>
                                              <w:tbl>
                                                <w:tblPr>
                                                  <w:tblW w:w="0" w:type="auto"/>
                                                  <w:tblCellMar>
                                                    <w:left w:w="0" w:type="dxa"/>
                                                    <w:right w:w="0" w:type="dxa"/>
                                                  </w:tblCellMar>
                                                  <w:tblLook w:val="0000" w:firstRow="0" w:lastRow="0" w:firstColumn="0" w:lastColumn="0" w:noHBand="0" w:noVBand="0"/>
                                                </w:tblPr>
                                                <w:tblGrid>
                                                  <w:gridCol w:w="3591"/>
                                                </w:tblGrid>
                                                <w:tr w:rsidR="00940349">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925CC3" w:rsidRDefault="00446ED5">
                                                      <w:pPr>
                                                        <w:spacing w:after="0" w:line="240" w:lineRule="auto"/>
                                                      </w:pPr>
                                                    </w:p>
                                                    <w:p w:rsidR="00925CC3" w:rsidRDefault="00446ED5">
                                                      <w:pPr>
                                                        <w:spacing w:after="0" w:line="240" w:lineRule="auto"/>
                                                        <w:ind w:left="79" w:right="14"/>
                                                      </w:pPr>
                                                      <w:r>
                                                        <w:rPr>
                                                          <w:rFonts w:ascii="Arial" w:eastAsia="Arial" w:hAnsi="Arial"/>
                                                          <w:color w:val="00008B"/>
                                                          <w:sz w:val="18"/>
                                                        </w:rPr>
                                                        <w:t>Teacher Judgement of student achievement</w:t>
                                                      </w:r>
                                                    </w:p>
                                                    <w:p w:rsidR="00925CC3" w:rsidRDefault="00446ED5">
                                                      <w:pPr>
                                                        <w:spacing w:after="0" w:line="240" w:lineRule="auto"/>
                                                        <w:ind w:left="79" w:right="14"/>
                                                      </w:pPr>
                                                    </w:p>
                                                    <w:p w:rsidR="00925CC3" w:rsidRDefault="00446ED5">
                                                      <w:pPr>
                                                        <w:spacing w:after="0" w:line="240" w:lineRule="auto"/>
                                                        <w:ind w:left="79" w:right="14"/>
                                                      </w:pPr>
                                                      <w:r>
                                                        <w:rPr>
                                                          <w:rFonts w:ascii="Arial" w:eastAsia="Arial" w:hAnsi="Arial"/>
                                                          <w:color w:val="000000"/>
                                                          <w:sz w:val="18"/>
                                                        </w:rPr>
                                                        <w:t>Percentage of students in Years Prep to 6 working at or above age expected standards in:</w:t>
                                                      </w:r>
                                                    </w:p>
                                                    <w:p w:rsidR="00925CC3" w:rsidRDefault="00446ED5">
                                                      <w:pPr>
                                                        <w:spacing w:after="0" w:line="240" w:lineRule="auto"/>
                                                        <w:ind w:left="79" w:right="14"/>
                                                      </w:pPr>
                                                    </w:p>
                                                    <w:p w:rsidR="00925CC3" w:rsidRDefault="00446ED5">
                                                      <w:pPr>
                                                        <w:spacing w:after="0" w:line="240" w:lineRule="auto"/>
                                                        <w:ind w:left="79" w:right="14"/>
                                                      </w:pPr>
                                                      <w:r>
                                                        <w:rPr>
                                                          <w:rFonts w:ascii="Symbol" w:eastAsia="Symbol" w:hAnsi="Symbol"/>
                                                          <w:color w:val="000000"/>
                                                          <w:sz w:val="22"/>
                                                        </w:rPr>
                                                        <w:sym w:font="Symbol" w:char="F0B7"/>
                                                      </w:r>
                                                      <w:r>
                                                        <w:rPr>
                                                          <w:color w:val="000000"/>
                                                          <w:sz w:val="14"/>
                                                        </w:rPr>
                                                        <w:t xml:space="preserve">         </w:t>
                                                      </w:r>
                                                      <w:r>
                                                        <w:rPr>
                                                          <w:rFonts w:ascii="Arial" w:eastAsia="Arial" w:hAnsi="Arial"/>
                                                          <w:color w:val="000000"/>
                                                          <w:sz w:val="18"/>
                                                        </w:rPr>
                                                        <w:t>English</w:t>
                                                      </w:r>
                                                    </w:p>
                                                    <w:p w:rsidR="00925CC3" w:rsidRDefault="00446ED5">
                                                      <w:pPr>
                                                        <w:spacing w:after="0" w:line="240" w:lineRule="auto"/>
                                                        <w:ind w:left="79" w:right="14"/>
                                                      </w:pPr>
                                                      <w:r>
                                                        <w:rPr>
                                                          <w:rFonts w:ascii="Symbol" w:eastAsia="Symbol" w:hAnsi="Symbol"/>
                                                          <w:color w:val="000000"/>
                                                          <w:sz w:val="22"/>
                                                        </w:rPr>
                                                        <w:sym w:font="Symbol" w:char="F0B7"/>
                                                      </w:r>
                                                      <w:r>
                                                        <w:rPr>
                                                          <w:color w:val="000000"/>
                                                          <w:sz w:val="14"/>
                                                        </w:rPr>
                                                        <w:t xml:space="preserve">         </w:t>
                                                      </w:r>
                                                      <w:r>
                                                        <w:rPr>
                                                          <w:rFonts w:ascii="Arial" w:eastAsia="Arial" w:hAnsi="Arial"/>
                                                          <w:color w:val="000000"/>
                                                          <w:sz w:val="18"/>
                                                        </w:rPr>
                                                        <w:t>Mathematics</w:t>
                                                      </w:r>
                                                    </w:p>
                                                    <w:p w:rsidR="00925CC3" w:rsidRDefault="00446ED5">
                                                      <w:pPr>
                                                        <w:spacing w:after="0" w:line="240" w:lineRule="auto"/>
                                                        <w:ind w:left="79" w:right="14"/>
                                                      </w:pPr>
                                                    </w:p>
                                                    <w:p w:rsidR="00925CC3" w:rsidRDefault="00446ED5">
                                                      <w:pPr>
                                                        <w:spacing w:after="0" w:line="240" w:lineRule="auto"/>
                                                        <w:ind w:left="79" w:right="14"/>
                                                      </w:pPr>
                                                      <w:r>
                                                        <w:rPr>
                                                          <w:rFonts w:ascii="Arial" w:eastAsia="Arial" w:hAnsi="Arial"/>
                                                          <w:color w:val="000000"/>
                                                          <w:sz w:val="18"/>
                                                        </w:rPr>
                                                        <w:t xml:space="preserve">For further details refer to </w:t>
                                                      </w:r>
                                                      <w:r>
                                                        <w:rPr>
                                                          <w:rFonts w:ascii="Arial" w:eastAsia="Arial" w:hAnsi="Arial"/>
                                                          <w:i/>
                                                          <w:color w:val="000000"/>
                                                          <w:sz w:val="18"/>
                                                        </w:rPr>
                                                        <w:t xml:space="preserve">How to read the Annual </w:t>
                                                      </w:r>
                                                      <w:r>
                                                        <w:rPr>
                                                          <w:rFonts w:ascii="Arial" w:eastAsia="Arial" w:hAnsi="Arial"/>
                                                          <w:i/>
                                                          <w:color w:val="000000"/>
                                                          <w:sz w:val="18"/>
                                                        </w:rPr>
                                                        <w:t>Report.</w:t>
                                                      </w:r>
                                                    </w:p>
                                                  </w:tc>
                                                </w:tr>
                                              </w:tbl>
                                              <w:p w:rsidR="00925CC3" w:rsidRDefault="00446ED5">
                                                <w:pPr>
                                                  <w:spacing w:after="0" w:line="240" w:lineRule="auto"/>
                                                </w:pPr>
                                              </w:p>
                                            </w:tc>
                                          </w:tr>
                                        </w:tbl>
                                        <w:p w:rsidR="00925CC3" w:rsidRDefault="00446ED5">
                                          <w:pPr>
                                            <w:spacing w:after="0" w:line="240" w:lineRule="auto"/>
                                          </w:pPr>
                                        </w:p>
                                      </w:tc>
                                      <w:tc>
                                        <w:tcPr>
                                          <w:tcW w:w="4"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44"/>
                                            <w:gridCol w:w="3636"/>
                                            <w:gridCol w:w="15"/>
                                          </w:tblGrid>
                                          <w:tr w:rsidR="00940349">
                                            <w:trPr>
                                              <w:trHeight w:val="636"/>
                                            </w:trPr>
                                            <w:tc>
                                              <w:tcPr>
                                                <w:tcW w:w="3609" w:type="dxa"/>
                                              </w:tcPr>
                                              <w:tbl>
                                                <w:tblPr>
                                                  <w:tblW w:w="0" w:type="auto"/>
                                                  <w:tblCellMar>
                                                    <w:left w:w="0" w:type="dxa"/>
                                                    <w:right w:w="0" w:type="dxa"/>
                                                  </w:tblCellMar>
                                                  <w:tblLook w:val="0000" w:firstRow="0" w:lastRow="0" w:firstColumn="0" w:lastColumn="0" w:noHBand="0" w:noVBand="0"/>
                                                </w:tblPr>
                                                <w:tblGrid>
                                                  <w:gridCol w:w="3609"/>
                                                </w:tblGrid>
                                                <w:tr w:rsidR="00940349">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25CC3" w:rsidRDefault="00446ED5">
                                                      <w:pPr>
                                                        <w:spacing w:after="0" w:line="240" w:lineRule="auto"/>
                                                      </w:pPr>
                                                      <w:r>
                                                        <w:rPr>
                                                          <w:rFonts w:ascii="Arial" w:eastAsia="Arial" w:hAnsi="Arial"/>
                                                          <w:color w:val="FFFFFF"/>
                                                          <w:sz w:val="24"/>
                                                        </w:rPr>
                                                        <w:t>Student Outcomes</w:t>
                                                      </w:r>
                                                    </w:p>
                                                  </w:tc>
                                                </w:tr>
                                              </w:tbl>
                                              <w:p w:rsidR="00925CC3" w:rsidRDefault="00446ED5">
                                                <w:pPr>
                                                  <w:spacing w:after="0" w:line="240" w:lineRule="auto"/>
                                                </w:pPr>
                                              </w:p>
                                            </w:tc>
                                            <w:tc>
                                              <w:tcPr>
                                                <w:tcW w:w="3609" w:type="dxa"/>
                                              </w:tcPr>
                                              <w:tbl>
                                                <w:tblPr>
                                                  <w:tblW w:w="0" w:type="auto"/>
                                                  <w:tblCellMar>
                                                    <w:left w:w="0" w:type="dxa"/>
                                                    <w:right w:w="0" w:type="dxa"/>
                                                  </w:tblCellMar>
                                                  <w:tblLook w:val="0000" w:firstRow="0" w:lastRow="0" w:firstColumn="0" w:lastColumn="0" w:noHBand="0" w:noVBand="0"/>
                                                </w:tblPr>
                                                <w:tblGrid>
                                                  <w:gridCol w:w="3609"/>
                                                </w:tblGrid>
                                                <w:tr w:rsidR="00940349">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25CC3" w:rsidRDefault="00446ED5">
                                                      <w:pPr>
                                                        <w:spacing w:after="0" w:line="240" w:lineRule="auto"/>
                                                      </w:pPr>
                                                      <w:r>
                                                        <w:rPr>
                                                          <w:rFonts w:ascii="Arial" w:eastAsia="Arial" w:hAnsi="Arial"/>
                                                          <w:color w:val="FFFFFF"/>
                                                          <w:sz w:val="24"/>
                                                        </w:rPr>
                                                        <w:t>School Comparison</w:t>
                                                      </w:r>
                                                    </w:p>
                                                  </w:tc>
                                                </w:tr>
                                              </w:tbl>
                                              <w:p w:rsidR="00925CC3" w:rsidRDefault="00446ED5">
                                                <w:pPr>
                                                  <w:spacing w:after="0" w:line="240" w:lineRule="auto"/>
                                                </w:pPr>
                                              </w:p>
                                            </w:tc>
                                            <w:tc>
                                              <w:tcPr>
                                                <w:tcW w:w="15" w:type="dxa"/>
                                              </w:tcPr>
                                              <w:p w:rsidR="00925CC3" w:rsidRDefault="00446ED5">
                                                <w:pPr>
                                                  <w:pStyle w:val="EmptyCellLayoutStyle"/>
                                                  <w:spacing w:after="0" w:line="240" w:lineRule="auto"/>
                                                </w:pPr>
                                              </w:p>
                                            </w:tc>
                                          </w:tr>
                                          <w:tr w:rsidR="00940349" w:rsidTr="008D5D0A">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940349">
                                                  <w:trPr>
                                                    <w:trHeight w:val="849"/>
                                                  </w:trPr>
                                                  <w:tc>
                                                    <w:tcPr>
                                                      <w:tcW w:w="3609" w:type="dxa"/>
                                                      <w:tcBorders>
                                                        <w:top w:val="single" w:sz="7" w:space="0" w:color="000000"/>
                                                        <w:left w:val="single" w:sz="7" w:space="0" w:color="000000"/>
                                                        <w:right w:val="single" w:sz="7" w:space="0" w:color="000000"/>
                                                      </w:tcBorders>
                                                    </w:tcPr>
                                                    <w:p w:rsidR="00925CC3" w:rsidRDefault="00446ED5">
                                                      <w:pPr>
                                                        <w:pStyle w:val="EmptyCellLayoutStyle"/>
                                                        <w:spacing w:after="0" w:line="240" w:lineRule="auto"/>
                                                      </w:pPr>
                                                    </w:p>
                                                  </w:tc>
                                                </w:tr>
                                                <w:tr w:rsidR="00940349">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92001" cy="599435"/>
                                                            <wp:effectExtent l="0" t="0" r="0" b="0"/>
                                                            <wp:docPr id="20" name="img15.png"/>
                                                            <wp:cNvGraphicFramePr/>
                                                            <a:graphic xmlns:a="http://schemas.openxmlformats.org/drawingml/2006/main">
                                                              <a:graphicData uri="http://schemas.openxmlformats.org/drawingml/2006/picture">
                                                                <pic:pic xmlns:pic="http://schemas.openxmlformats.org/drawingml/2006/picture">
                                                                  <pic:nvPicPr>
                                                                    <pic:cNvPr id="21" name="img15.png"/>
                                                                    <pic:cNvPicPr/>
                                                                  </pic:nvPicPr>
                                                                  <pic:blipFill>
                                                                    <a:blip r:embed="rId16" cstate="print"/>
                                                                    <a:stretch>
                                                                      <a:fillRect/>
                                                                    </a:stretch>
                                                                  </pic:blipFill>
                                                                  <pic:spPr>
                                                                    <a:xfrm>
                                                                      <a:off x="0" y="0"/>
                                                                      <a:ext cx="2292001" cy="599435"/>
                                                                    </a:xfrm>
                                                                    <a:prstGeom prst="rect">
                                                                      <a:avLst/>
                                                                    </a:prstGeom>
                                                                  </pic:spPr>
                                                                </pic:pic>
                                                              </a:graphicData>
                                                            </a:graphic>
                                                          </wp:inline>
                                                        </w:drawing>
                                                      </w:r>
                                                    </w:p>
                                                  </w:tc>
                                                </w:tr>
                                                <w:tr w:rsidR="00940349">
                                                  <w:trPr>
                                                    <w:trHeight w:val="913"/>
                                                  </w:trPr>
                                                  <w:tc>
                                                    <w:tcPr>
                                                      <w:tcW w:w="3609" w:type="dxa"/>
                                                      <w:tcBorders>
                                                        <w:left w:val="single" w:sz="7" w:space="0" w:color="000000"/>
                                                        <w:right w:val="single" w:sz="7" w:space="0" w:color="000000"/>
                                                      </w:tcBorders>
                                                    </w:tcPr>
                                                    <w:p w:rsidR="00925CC3" w:rsidRDefault="00446ED5">
                                                      <w:pPr>
                                                        <w:pStyle w:val="EmptyCellLayoutStyle"/>
                                                        <w:spacing w:after="0" w:line="240" w:lineRule="auto"/>
                                                      </w:pPr>
                                                    </w:p>
                                                  </w:tc>
                                                </w:tr>
                                                <w:tr w:rsidR="00940349">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92001" cy="599435"/>
                                                            <wp:effectExtent l="0" t="0" r="0" b="0"/>
                                                            <wp:docPr id="22" name="img16.png"/>
                                                            <wp:cNvGraphicFramePr/>
                                                            <a:graphic xmlns:a="http://schemas.openxmlformats.org/drawingml/2006/main">
                                                              <a:graphicData uri="http://schemas.openxmlformats.org/drawingml/2006/picture">
                                                                <pic:pic xmlns:pic="http://schemas.openxmlformats.org/drawingml/2006/picture">
                                                                  <pic:nvPicPr>
                                                                    <pic:cNvPr id="23" name="img16.png"/>
                                                                    <pic:cNvPicPr/>
                                                                  </pic:nvPicPr>
                                                                  <pic:blipFill>
                                                                    <a:blip r:embed="rId17" cstate="print"/>
                                                                    <a:stretch>
                                                                      <a:fillRect/>
                                                                    </a:stretch>
                                                                  </pic:blipFill>
                                                                  <pic:spPr>
                                                                    <a:xfrm>
                                                                      <a:off x="0" y="0"/>
                                                                      <a:ext cx="2292001" cy="599435"/>
                                                                    </a:xfrm>
                                                                    <a:prstGeom prst="rect">
                                                                      <a:avLst/>
                                                                    </a:prstGeom>
                                                                  </pic:spPr>
                                                                </pic:pic>
                                                              </a:graphicData>
                                                            </a:graphic>
                                                          </wp:inline>
                                                        </w:drawing>
                                                      </w:r>
                                                    </w:p>
                                                  </w:tc>
                                                </w:tr>
                                                <w:tr w:rsidR="00940349">
                                                  <w:trPr>
                                                    <w:trHeight w:val="4244"/>
                                                  </w:trPr>
                                                  <w:tc>
                                                    <w:tcPr>
                                                      <w:tcW w:w="3609" w:type="dxa"/>
                                                      <w:tcBorders>
                                                        <w:left w:val="single" w:sz="7" w:space="0" w:color="000000"/>
                                                        <w:bottom w:val="single" w:sz="7" w:space="0" w:color="000000"/>
                                                        <w:right w:val="single" w:sz="7" w:space="0" w:color="000000"/>
                                                      </w:tcBorders>
                                                    </w:tcPr>
                                                    <w:p w:rsidR="00925CC3" w:rsidRDefault="00446ED5">
                                                      <w:pPr>
                                                        <w:pStyle w:val="EmptyCellLayoutStyle"/>
                                                        <w:spacing w:after="0" w:line="240" w:lineRule="auto"/>
                                                      </w:pPr>
                                                    </w:p>
                                                  </w:tc>
                                                </w:tr>
                                              </w:tbl>
                                              <w:p w:rsidR="00925CC3" w:rsidRDefault="00446ED5">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18"/>
                                                  <w:gridCol w:w="15"/>
                                                </w:tblGrid>
                                                <w:tr w:rsidR="00940349">
                                                  <w:trPr>
                                                    <w:trHeight w:val="849"/>
                                                  </w:trPr>
                                                  <w:tc>
                                                    <w:tcPr>
                                                      <w:tcW w:w="3609" w:type="dxa"/>
                                                      <w:tcBorders>
                                                        <w:top w:val="single" w:sz="7" w:space="0" w:color="000000"/>
                                                        <w:left w:val="single" w:sz="7" w:space="0" w:color="000000"/>
                                                      </w:tcBorders>
                                                    </w:tcPr>
                                                    <w:p w:rsidR="00925CC3" w:rsidRDefault="00446ED5">
                                                      <w:pPr>
                                                        <w:pStyle w:val="EmptyCellLayoutStyle"/>
                                                        <w:spacing w:after="0" w:line="240" w:lineRule="auto"/>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7"/>
                                                      </w:tblGrid>
                                                      <w:tr w:rsidR="00940349">
                                                        <w:trPr>
                                                          <w:trHeight w:val="4535"/>
                                                        </w:trPr>
                                                        <w:tc>
                                                          <w:tcPr>
                                                            <w:tcW w:w="15" w:type="dxa"/>
                                                            <w:tcBorders>
                                                              <w:top w:val="nil"/>
                                                              <w:right w:val="nil"/>
                                                            </w:tcBorders>
                                                            <w:tcMar>
                                                              <w:top w:w="0" w:type="dxa"/>
                                                              <w:left w:w="0" w:type="dxa"/>
                                                              <w:bottom w:w="0" w:type="dxa"/>
                                                              <w:right w:w="0" w:type="dxa"/>
                                                            </w:tcMar>
                                                          </w:tcPr>
                                                          <w:p w:rsidR="00925CC3" w:rsidRDefault="00446ED5">
                                                            <w:pPr>
                                                              <w:pStyle w:val="EmptyCellLayoutStyle"/>
                                                              <w:spacing w:after="0" w:line="240" w:lineRule="auto"/>
                                                            </w:pPr>
                                                          </w:p>
                                                        </w:tc>
                                                      </w:tr>
                                                    </w:tbl>
                                                    <w:p w:rsidR="00925CC3" w:rsidRDefault="00446ED5">
                                                      <w:pPr>
                                                        <w:spacing w:after="0" w:line="240" w:lineRule="auto"/>
                                                      </w:pPr>
                                                    </w:p>
                                                  </w:tc>
                                                </w:tr>
                                                <w:tr w:rsidR="00940349">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92001" cy="599435"/>
                                                            <wp:effectExtent l="0" t="0" r="0" b="0"/>
                                                            <wp:docPr id="24" name="img17.png"/>
                                                            <wp:cNvGraphicFramePr/>
                                                            <a:graphic xmlns:a="http://schemas.openxmlformats.org/drawingml/2006/main">
                                                              <a:graphicData uri="http://schemas.openxmlformats.org/drawingml/2006/picture">
                                                                <pic:pic xmlns:pic="http://schemas.openxmlformats.org/drawingml/2006/picture">
                                                                  <pic:nvPicPr>
                                                                    <pic:cNvPr id="25" name="img17.png"/>
                                                                    <pic:cNvPicPr/>
                                                                  </pic:nvPicPr>
                                                                  <pic:blipFill>
                                                                    <a:blip r:embed="rId18"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925CC3" w:rsidRDefault="00446ED5">
                                                      <w:pPr>
                                                        <w:pStyle w:val="EmptyCellLayoutStyle"/>
                                                        <w:spacing w:after="0" w:line="240" w:lineRule="auto"/>
                                                      </w:pPr>
                                                    </w:p>
                                                  </w:tc>
                                                </w:tr>
                                                <w:tr w:rsidR="00940349">
                                                  <w:trPr>
                                                    <w:trHeight w:val="913"/>
                                                  </w:trPr>
                                                  <w:tc>
                                                    <w:tcPr>
                                                      <w:tcW w:w="3609" w:type="dxa"/>
                                                      <w:tcBorders>
                                                        <w:left w:val="single" w:sz="7" w:space="0" w:color="000000"/>
                                                      </w:tcBorders>
                                                    </w:tcPr>
                                                    <w:p w:rsidR="00925CC3" w:rsidRDefault="00446ED5">
                                                      <w:pPr>
                                                        <w:pStyle w:val="EmptyCellLayoutStyle"/>
                                                        <w:spacing w:after="0" w:line="240" w:lineRule="auto"/>
                                                      </w:pPr>
                                                    </w:p>
                                                  </w:tc>
                                                  <w:tc>
                                                    <w:tcPr>
                                                      <w:tcW w:w="15" w:type="dxa"/>
                                                      <w:vMerge/>
                                                      <w:tcBorders>
                                                        <w:right w:val="single" w:sz="7" w:space="0" w:color="000000"/>
                                                      </w:tcBorders>
                                                    </w:tcPr>
                                                    <w:p w:rsidR="00925CC3" w:rsidRDefault="00446ED5">
                                                      <w:pPr>
                                                        <w:pStyle w:val="EmptyCellLayoutStyle"/>
                                                        <w:spacing w:after="0" w:line="240" w:lineRule="auto"/>
                                                      </w:pPr>
                                                    </w:p>
                                                  </w:tc>
                                                </w:tr>
                                                <w:tr w:rsidR="00940349">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92001" cy="599435"/>
                                                            <wp:effectExtent l="0" t="0" r="0" b="0"/>
                                                            <wp:docPr id="26" name="img18.png"/>
                                                            <wp:cNvGraphicFramePr/>
                                                            <a:graphic xmlns:a="http://schemas.openxmlformats.org/drawingml/2006/main">
                                                              <a:graphicData uri="http://schemas.openxmlformats.org/drawingml/2006/picture">
                                                                <pic:pic xmlns:pic="http://schemas.openxmlformats.org/drawingml/2006/picture">
                                                                  <pic:nvPicPr>
                                                                    <pic:cNvPr id="27" name="img18.png"/>
                                                                    <pic:cNvPicPr/>
                                                                  </pic:nvPicPr>
                                                                  <pic:blipFill>
                                                                    <a:blip r:embed="rId19"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925CC3" w:rsidRDefault="00446ED5">
                                                      <w:pPr>
                                                        <w:pStyle w:val="EmptyCellLayoutStyle"/>
                                                        <w:spacing w:after="0" w:line="240" w:lineRule="auto"/>
                                                      </w:pPr>
                                                    </w:p>
                                                  </w:tc>
                                                </w:tr>
                                                <w:tr w:rsidR="00940349">
                                                  <w:trPr>
                                                    <w:trHeight w:val="884"/>
                                                  </w:trPr>
                                                  <w:tc>
                                                    <w:tcPr>
                                                      <w:tcW w:w="3609" w:type="dxa"/>
                                                      <w:tcBorders>
                                                        <w:left w:val="single" w:sz="7" w:space="0" w:color="000000"/>
                                                      </w:tcBorders>
                                                    </w:tcPr>
                                                    <w:p w:rsidR="00925CC3" w:rsidRDefault="00446ED5">
                                                      <w:pPr>
                                                        <w:pStyle w:val="EmptyCellLayoutStyle"/>
                                                        <w:spacing w:after="0" w:line="240" w:lineRule="auto"/>
                                                      </w:pPr>
                                                    </w:p>
                                                  </w:tc>
                                                  <w:tc>
                                                    <w:tcPr>
                                                      <w:tcW w:w="15" w:type="dxa"/>
                                                      <w:vMerge/>
                                                      <w:tcBorders>
                                                        <w:right w:val="single" w:sz="7" w:space="0" w:color="000000"/>
                                                      </w:tcBorders>
                                                    </w:tcPr>
                                                    <w:p w:rsidR="00925CC3" w:rsidRDefault="00446ED5">
                                                      <w:pPr>
                                                        <w:pStyle w:val="EmptyCellLayoutStyle"/>
                                                        <w:spacing w:after="0" w:line="240" w:lineRule="auto"/>
                                                      </w:pPr>
                                                    </w:p>
                                                  </w:tc>
                                                </w:tr>
                                                <w:tr w:rsidR="00940349">
                                                  <w:trPr>
                                                    <w:trHeight w:val="3360"/>
                                                  </w:trPr>
                                                  <w:tc>
                                                    <w:tcPr>
                                                      <w:tcW w:w="3609" w:type="dxa"/>
                                                      <w:tcBorders>
                                                        <w:left w:val="single" w:sz="7" w:space="0" w:color="000000"/>
                                                        <w:bottom w:val="single" w:sz="7" w:space="0" w:color="000000"/>
                                                      </w:tcBorders>
                                                    </w:tcPr>
                                                    <w:p w:rsidR="00925CC3" w:rsidRDefault="00446ED5">
                                                      <w:pPr>
                                                        <w:pStyle w:val="EmptyCellLayoutStyle"/>
                                                        <w:spacing w:after="0" w:line="240" w:lineRule="auto"/>
                                                      </w:pPr>
                                                    </w:p>
                                                  </w:tc>
                                                  <w:tc>
                                                    <w:tcPr>
                                                      <w:tcW w:w="15" w:type="dxa"/>
                                                      <w:tcBorders>
                                                        <w:bottom w:val="single" w:sz="7" w:space="0" w:color="000000"/>
                                                        <w:right w:val="single" w:sz="7" w:space="0" w:color="000000"/>
                                                      </w:tcBorders>
                                                    </w:tcPr>
                                                    <w:p w:rsidR="00925CC3" w:rsidRDefault="00446ED5">
                                                      <w:pPr>
                                                        <w:pStyle w:val="EmptyCellLayoutStyle"/>
                                                        <w:spacing w:after="0" w:line="240" w:lineRule="auto"/>
                                                      </w:pPr>
                                                    </w:p>
                                                  </w:tc>
                                                </w:tr>
                                              </w:tbl>
                                              <w:p w:rsidR="00925CC3" w:rsidRDefault="00446ED5">
                                                <w:pPr>
                                                  <w:spacing w:after="0" w:line="240" w:lineRule="auto"/>
                                                </w:pPr>
                                              </w:p>
                                            </w:tc>
                                          </w:tr>
                                        </w:tbl>
                                        <w:p w:rsidR="00925CC3" w:rsidRDefault="00446ED5">
                                          <w:pPr>
                                            <w:spacing w:after="0" w:line="240" w:lineRule="auto"/>
                                          </w:pPr>
                                        </w:p>
                                      </w:tc>
                                      <w:tc>
                                        <w:tcPr>
                                          <w:tcW w:w="510" w:type="dxa"/>
                                        </w:tcPr>
                                        <w:p w:rsidR="00925CC3" w:rsidRDefault="00446ED5">
                                          <w:pPr>
                                            <w:pStyle w:val="EmptyCellLayoutStyle"/>
                                            <w:spacing w:after="0" w:line="240" w:lineRule="auto"/>
                                          </w:pPr>
                                        </w:p>
                                      </w:tc>
                                    </w:tr>
                                    <w:tr w:rsidR="00940349">
                                      <w:trPr>
                                        <w:trHeight w:val="5267"/>
                                      </w:trPr>
                                      <w:tc>
                                        <w:tcPr>
                                          <w:tcW w:w="3609" w:type="dxa"/>
                                        </w:tcPr>
                                        <w:p w:rsidR="00925CC3" w:rsidRDefault="00446ED5">
                                          <w:pPr>
                                            <w:pStyle w:val="EmptyCellLayoutStyle"/>
                                            <w:spacing w:after="0" w:line="240" w:lineRule="auto"/>
                                          </w:pPr>
                                        </w:p>
                                      </w:tc>
                                      <w:tc>
                                        <w:tcPr>
                                          <w:tcW w:w="4" w:type="dxa"/>
                                        </w:tcPr>
                                        <w:p w:rsidR="00925CC3" w:rsidRDefault="00446ED5">
                                          <w:pPr>
                                            <w:pStyle w:val="EmptyCellLayoutStyle"/>
                                            <w:spacing w:after="0" w:line="240" w:lineRule="auto"/>
                                          </w:pPr>
                                        </w:p>
                                      </w:tc>
                                      <w:tc>
                                        <w:tcPr>
                                          <w:tcW w:w="46" w:type="dxa"/>
                                        </w:tcPr>
                                        <w:p w:rsidR="00925CC3" w:rsidRDefault="00446ED5">
                                          <w:pPr>
                                            <w:pStyle w:val="EmptyCellLayoutStyle"/>
                                            <w:spacing w:after="0" w:line="240" w:lineRule="auto"/>
                                          </w:pPr>
                                        </w:p>
                                      </w:tc>
                                      <w:tc>
                                        <w:tcPr>
                                          <w:tcW w:w="3346" w:type="dxa"/>
                                        </w:tcPr>
                                        <w:p w:rsidR="00925CC3" w:rsidRDefault="00446ED5">
                                          <w:pPr>
                                            <w:pStyle w:val="EmptyCellLayoutStyle"/>
                                            <w:spacing w:after="0" w:line="240" w:lineRule="auto"/>
                                          </w:pPr>
                                        </w:p>
                                      </w:tc>
                                      <w:tc>
                                        <w:tcPr>
                                          <w:tcW w:w="654" w:type="dxa"/>
                                        </w:tcPr>
                                        <w:p w:rsidR="00925CC3" w:rsidRDefault="00446ED5">
                                          <w:pPr>
                                            <w:pStyle w:val="EmptyCellLayoutStyle"/>
                                            <w:spacing w:after="0" w:line="240" w:lineRule="auto"/>
                                          </w:pPr>
                                        </w:p>
                                      </w:tc>
                                      <w:tc>
                                        <w:tcPr>
                                          <w:tcW w:w="3182" w:type="dxa"/>
                                        </w:tcPr>
                                        <w:p w:rsidR="00925CC3" w:rsidRDefault="00446ED5">
                                          <w:pPr>
                                            <w:pStyle w:val="EmptyCellLayoutStyle"/>
                                            <w:spacing w:after="0" w:line="240" w:lineRule="auto"/>
                                          </w:pPr>
                                        </w:p>
                                      </w:tc>
                                      <w:tc>
                                        <w:tcPr>
                                          <w:tcW w:w="510" w:type="dxa"/>
                                        </w:tcPr>
                                        <w:p w:rsidR="00925CC3" w:rsidRDefault="00446ED5">
                                          <w:pPr>
                                            <w:pStyle w:val="EmptyCellLayoutStyle"/>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86"/>
        <w:gridCol w:w="418"/>
      </w:tblGrid>
      <w:tr w:rsidR="00940349">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86"/>
            </w:tblGrid>
            <w:tr w:rsidR="00940349">
              <w:trPr>
                <w:trHeight w:val="140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86"/>
                  </w:tblGrid>
                  <w:tr w:rsidR="00940349">
                    <w:trPr>
                      <w:trHeight w:val="14026"/>
                    </w:trPr>
                    <w:tc>
                      <w:tcPr>
                        <w:tcW w:w="1148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19"/>
                        </w:tblGrid>
                        <w:tr w:rsidR="00940349">
                          <w:tc>
                            <w:tcPr>
                              <w:tcW w:w="566" w:type="dxa"/>
                            </w:tcPr>
                            <w:p w:rsidR="00925CC3" w:rsidRDefault="00446ED5">
                              <w:pPr>
                                <w:pStyle w:val="EmptyCellLayoutStyle"/>
                                <w:spacing w:after="0" w:line="240" w:lineRule="auto"/>
                              </w:pPr>
                            </w:p>
                          </w:tc>
                          <w:tc>
                            <w:tcPr>
                              <w:tcW w:w="1091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19"/>
                              </w:tblGrid>
                              <w:tr w:rsidR="00940349">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8"/>
                                      <w:gridCol w:w="3346"/>
                                      <w:gridCol w:w="212"/>
                                      <w:gridCol w:w="441"/>
                                      <w:gridCol w:w="3158"/>
                                      <w:gridCol w:w="91"/>
                                    </w:tblGrid>
                                    <w:tr w:rsidR="00940349" w:rsidTr="008D5D0A">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1"/>
                                          </w:tblGrid>
                                          <w:tr w:rsidR="00940349">
                                            <w:trPr>
                                              <w:trHeight w:val="387"/>
                                            </w:trPr>
                                            <w:tc>
                                              <w:tcPr>
                                                <w:tcW w:w="3611"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b/>
                                                    <w:color w:val="000000"/>
                                                  </w:rPr>
                                                  <w:t xml:space="preserve"> </w:t>
                                                </w:r>
                                              </w:p>
                                            </w:tc>
                                          </w:tr>
                                        </w:tbl>
                                        <w:p w:rsidR="00925CC3" w:rsidRDefault="00446ED5">
                                          <w:pPr>
                                            <w:spacing w:after="0" w:line="240" w:lineRule="auto"/>
                                          </w:pPr>
                                        </w:p>
                                      </w:tc>
                                      <w:tc>
                                        <w:tcPr>
                                          <w:tcW w:w="48" w:type="dxa"/>
                                        </w:tcPr>
                                        <w:p w:rsidR="00925CC3" w:rsidRDefault="00446ED5">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940349">
                                            <w:trPr>
                                              <w:trHeight w:val="387"/>
                                            </w:trPr>
                                            <w:tc>
                                              <w:tcPr>
                                                <w:tcW w:w="3346"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b/>
                                                    <w:color w:val="000000"/>
                                                    <w:sz w:val="28"/>
                                                  </w:rPr>
                                                  <w:t>Performance Summary</w:t>
                                                </w:r>
                                              </w:p>
                                            </w:tc>
                                          </w:tr>
                                        </w:tbl>
                                        <w:p w:rsidR="00925CC3" w:rsidRDefault="00446ED5">
                                          <w:pPr>
                                            <w:spacing w:after="0" w:line="240" w:lineRule="auto"/>
                                          </w:pPr>
                                        </w:p>
                                      </w:tc>
                                      <w:tc>
                                        <w:tcPr>
                                          <w:tcW w:w="212" w:type="dxa"/>
                                        </w:tcPr>
                                        <w:p w:rsidR="00925CC3" w:rsidRDefault="00446ED5">
                                          <w:pPr>
                                            <w:pStyle w:val="EmptyCellLayoutStyle"/>
                                            <w:spacing w:after="0" w:line="240" w:lineRule="auto"/>
                                          </w:pPr>
                                        </w:p>
                                      </w:tc>
                                      <w:tc>
                                        <w:tcPr>
                                          <w:tcW w:w="441" w:type="dxa"/>
                                        </w:tcPr>
                                        <w:p w:rsidR="00925CC3" w:rsidRDefault="00446ED5">
                                          <w:pPr>
                                            <w:pStyle w:val="EmptyCellLayoutStyle"/>
                                            <w:spacing w:after="0" w:line="240" w:lineRule="auto"/>
                                          </w:pPr>
                                        </w:p>
                                      </w:tc>
                                      <w:tc>
                                        <w:tcPr>
                                          <w:tcW w:w="3158" w:type="dxa"/>
                                        </w:tcPr>
                                        <w:p w:rsidR="00925CC3" w:rsidRDefault="00446ED5">
                                          <w:pPr>
                                            <w:pStyle w:val="EmptyCellLayoutStyle"/>
                                            <w:spacing w:after="0" w:line="240" w:lineRule="auto"/>
                                          </w:pPr>
                                        </w:p>
                                      </w:tc>
                                      <w:tc>
                                        <w:tcPr>
                                          <w:tcW w:w="91" w:type="dxa"/>
                                        </w:tcPr>
                                        <w:p w:rsidR="00925CC3" w:rsidRDefault="00446ED5">
                                          <w:pPr>
                                            <w:pStyle w:val="EmptyCellLayoutStyle"/>
                                            <w:spacing w:after="0" w:line="240" w:lineRule="auto"/>
                                          </w:pPr>
                                        </w:p>
                                      </w:tc>
                                    </w:tr>
                                    <w:tr w:rsidR="00940349">
                                      <w:trPr>
                                        <w:trHeight w:val="39"/>
                                      </w:trPr>
                                      <w:tc>
                                        <w:tcPr>
                                          <w:tcW w:w="3609" w:type="dxa"/>
                                        </w:tcPr>
                                        <w:p w:rsidR="00925CC3" w:rsidRDefault="00446ED5">
                                          <w:pPr>
                                            <w:pStyle w:val="EmptyCellLayoutStyle"/>
                                            <w:spacing w:after="0" w:line="240" w:lineRule="auto"/>
                                          </w:pPr>
                                        </w:p>
                                      </w:tc>
                                      <w:tc>
                                        <w:tcPr>
                                          <w:tcW w:w="1" w:type="dxa"/>
                                        </w:tcPr>
                                        <w:p w:rsidR="00925CC3" w:rsidRDefault="00446ED5">
                                          <w:pPr>
                                            <w:pStyle w:val="EmptyCellLayoutStyle"/>
                                            <w:spacing w:after="0" w:line="240" w:lineRule="auto"/>
                                          </w:pPr>
                                        </w:p>
                                      </w:tc>
                                      <w:tc>
                                        <w:tcPr>
                                          <w:tcW w:w="48" w:type="dxa"/>
                                        </w:tcPr>
                                        <w:p w:rsidR="00925CC3" w:rsidRDefault="00446ED5">
                                          <w:pPr>
                                            <w:pStyle w:val="EmptyCellLayoutStyle"/>
                                            <w:spacing w:after="0" w:line="240" w:lineRule="auto"/>
                                          </w:pPr>
                                        </w:p>
                                      </w:tc>
                                      <w:tc>
                                        <w:tcPr>
                                          <w:tcW w:w="3346" w:type="dxa"/>
                                        </w:tcPr>
                                        <w:p w:rsidR="00925CC3" w:rsidRDefault="00446ED5">
                                          <w:pPr>
                                            <w:pStyle w:val="EmptyCellLayoutStyle"/>
                                            <w:spacing w:after="0" w:line="240" w:lineRule="auto"/>
                                          </w:pPr>
                                        </w:p>
                                      </w:tc>
                                      <w:tc>
                                        <w:tcPr>
                                          <w:tcW w:w="212" w:type="dxa"/>
                                        </w:tcPr>
                                        <w:p w:rsidR="00925CC3" w:rsidRDefault="00446ED5">
                                          <w:pPr>
                                            <w:pStyle w:val="EmptyCellLayoutStyle"/>
                                            <w:spacing w:after="0" w:line="240" w:lineRule="auto"/>
                                          </w:pPr>
                                        </w:p>
                                      </w:tc>
                                      <w:tc>
                                        <w:tcPr>
                                          <w:tcW w:w="441" w:type="dxa"/>
                                        </w:tcPr>
                                        <w:p w:rsidR="00925CC3" w:rsidRDefault="00446ED5">
                                          <w:pPr>
                                            <w:pStyle w:val="EmptyCellLayoutStyle"/>
                                            <w:spacing w:after="0" w:line="240" w:lineRule="auto"/>
                                          </w:pPr>
                                        </w:p>
                                      </w:tc>
                                      <w:tc>
                                        <w:tcPr>
                                          <w:tcW w:w="3158" w:type="dxa"/>
                                        </w:tcPr>
                                        <w:p w:rsidR="00925CC3" w:rsidRDefault="00446ED5">
                                          <w:pPr>
                                            <w:pStyle w:val="EmptyCellLayoutStyle"/>
                                            <w:spacing w:after="0" w:line="240" w:lineRule="auto"/>
                                          </w:pPr>
                                        </w:p>
                                      </w:tc>
                                      <w:tc>
                                        <w:tcPr>
                                          <w:tcW w:w="91" w:type="dxa"/>
                                        </w:tcPr>
                                        <w:p w:rsidR="00925CC3" w:rsidRDefault="00446ED5">
                                          <w:pPr>
                                            <w:pStyle w:val="EmptyCellLayoutStyle"/>
                                            <w:spacing w:after="0" w:line="240" w:lineRule="auto"/>
                                          </w:pPr>
                                        </w:p>
                                      </w:tc>
                                    </w:tr>
                                    <w:tr w:rsidR="00940349" w:rsidTr="008D5D0A">
                                      <w:trPr>
                                        <w:trHeight w:val="416"/>
                                      </w:trPr>
                                      <w:tc>
                                        <w:tcPr>
                                          <w:tcW w:w="3609" w:type="dxa"/>
                                          <w:gridSpan w:val="6"/>
                                          <w:tcBorders>
                                            <w:top w:val="nil"/>
                                            <w:left w:val="nil"/>
                                            <w:bottom w:val="nil"/>
                                          </w:tcBorders>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4788753" cy="264409"/>
                                                <wp:effectExtent l="0" t="0" r="0" b="0"/>
                                                <wp:docPr id="28" name="img11.png"/>
                                                <wp:cNvGraphicFramePr/>
                                                <a:graphic xmlns:a="http://schemas.openxmlformats.org/drawingml/2006/main">
                                                  <a:graphicData uri="http://schemas.openxmlformats.org/drawingml/2006/picture">
                                                    <pic:pic xmlns:pic="http://schemas.openxmlformats.org/drawingml/2006/picture">
                                                      <pic:nvPicPr>
                                                        <pic:cNvPr id="29" name="img11.png"/>
                                                        <pic:cNvPicPr/>
                                                      </pic:nvPicPr>
                                                      <pic:blipFill>
                                                        <a:blip r:embed="rId12" cstate="print"/>
                                                        <a:stretch>
                                                          <a:fillRect/>
                                                        </a:stretch>
                                                      </pic:blipFill>
                                                      <pic:spPr>
                                                        <a:xfrm>
                                                          <a:off x="0" y="0"/>
                                                          <a:ext cx="4788753" cy="264409"/>
                                                        </a:xfrm>
                                                        <a:prstGeom prst="rect">
                                                          <a:avLst/>
                                                        </a:prstGeom>
                                                      </pic:spPr>
                                                    </pic:pic>
                                                  </a:graphicData>
                                                </a:graphic>
                                              </wp:inline>
                                            </w:drawing>
                                          </w:r>
                                        </w:p>
                                      </w:tc>
                                      <w:tc>
                                        <w:tcPr>
                                          <w:tcW w:w="3158" w:type="dxa"/>
                                        </w:tcPr>
                                        <w:p w:rsidR="00925CC3" w:rsidRDefault="00446ED5">
                                          <w:pPr>
                                            <w:pStyle w:val="EmptyCellLayoutStyle"/>
                                            <w:spacing w:after="0" w:line="240" w:lineRule="auto"/>
                                          </w:pPr>
                                        </w:p>
                                      </w:tc>
                                      <w:tc>
                                        <w:tcPr>
                                          <w:tcW w:w="91" w:type="dxa"/>
                                        </w:tcPr>
                                        <w:p w:rsidR="00925CC3" w:rsidRDefault="00446ED5">
                                          <w:pPr>
                                            <w:pStyle w:val="EmptyCellLayoutStyle"/>
                                            <w:spacing w:after="0" w:line="240" w:lineRule="auto"/>
                                          </w:pPr>
                                        </w:p>
                                      </w:tc>
                                    </w:tr>
                                    <w:tr w:rsidR="00940349">
                                      <w:trPr>
                                        <w:trHeight w:val="20"/>
                                      </w:trPr>
                                      <w:tc>
                                        <w:tcPr>
                                          <w:tcW w:w="3609" w:type="dxa"/>
                                        </w:tcPr>
                                        <w:p w:rsidR="00925CC3" w:rsidRDefault="00446ED5">
                                          <w:pPr>
                                            <w:pStyle w:val="EmptyCellLayoutStyle"/>
                                            <w:spacing w:after="0" w:line="240" w:lineRule="auto"/>
                                          </w:pPr>
                                        </w:p>
                                      </w:tc>
                                      <w:tc>
                                        <w:tcPr>
                                          <w:tcW w:w="1" w:type="dxa"/>
                                        </w:tcPr>
                                        <w:p w:rsidR="00925CC3" w:rsidRDefault="00446ED5">
                                          <w:pPr>
                                            <w:pStyle w:val="EmptyCellLayoutStyle"/>
                                            <w:spacing w:after="0" w:line="240" w:lineRule="auto"/>
                                          </w:pPr>
                                        </w:p>
                                      </w:tc>
                                      <w:tc>
                                        <w:tcPr>
                                          <w:tcW w:w="48" w:type="dxa"/>
                                        </w:tcPr>
                                        <w:p w:rsidR="00925CC3" w:rsidRDefault="00446ED5">
                                          <w:pPr>
                                            <w:pStyle w:val="EmptyCellLayoutStyle"/>
                                            <w:spacing w:after="0" w:line="240" w:lineRule="auto"/>
                                          </w:pPr>
                                        </w:p>
                                      </w:tc>
                                      <w:tc>
                                        <w:tcPr>
                                          <w:tcW w:w="3346" w:type="dxa"/>
                                        </w:tcPr>
                                        <w:p w:rsidR="00925CC3" w:rsidRDefault="00446ED5">
                                          <w:pPr>
                                            <w:pStyle w:val="EmptyCellLayoutStyle"/>
                                            <w:spacing w:after="0" w:line="240" w:lineRule="auto"/>
                                          </w:pPr>
                                        </w:p>
                                      </w:tc>
                                      <w:tc>
                                        <w:tcPr>
                                          <w:tcW w:w="212" w:type="dxa"/>
                                        </w:tcPr>
                                        <w:p w:rsidR="00925CC3" w:rsidRDefault="00446ED5">
                                          <w:pPr>
                                            <w:pStyle w:val="EmptyCellLayoutStyle"/>
                                            <w:spacing w:after="0" w:line="240" w:lineRule="auto"/>
                                          </w:pPr>
                                        </w:p>
                                      </w:tc>
                                      <w:tc>
                                        <w:tcPr>
                                          <w:tcW w:w="441" w:type="dxa"/>
                                        </w:tcPr>
                                        <w:p w:rsidR="00925CC3" w:rsidRDefault="00446ED5">
                                          <w:pPr>
                                            <w:pStyle w:val="EmptyCellLayoutStyle"/>
                                            <w:spacing w:after="0" w:line="240" w:lineRule="auto"/>
                                          </w:pPr>
                                        </w:p>
                                      </w:tc>
                                      <w:tc>
                                        <w:tcPr>
                                          <w:tcW w:w="3158" w:type="dxa"/>
                                        </w:tcPr>
                                        <w:p w:rsidR="00925CC3" w:rsidRDefault="00446ED5">
                                          <w:pPr>
                                            <w:pStyle w:val="EmptyCellLayoutStyle"/>
                                            <w:spacing w:after="0" w:line="240" w:lineRule="auto"/>
                                          </w:pPr>
                                        </w:p>
                                      </w:tc>
                                      <w:tc>
                                        <w:tcPr>
                                          <w:tcW w:w="91" w:type="dxa"/>
                                        </w:tcPr>
                                        <w:p w:rsidR="00925CC3" w:rsidRDefault="00446ED5">
                                          <w:pPr>
                                            <w:pStyle w:val="EmptyCellLayoutStyle"/>
                                            <w:spacing w:after="0" w:line="240" w:lineRule="auto"/>
                                          </w:pPr>
                                        </w:p>
                                      </w:tc>
                                    </w:tr>
                                    <w:tr w:rsidR="00940349" w:rsidTr="008D5D0A">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940349">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25CC3" w:rsidRDefault="00446ED5">
                                                <w:pPr>
                                                  <w:spacing w:after="0" w:line="240" w:lineRule="auto"/>
                                                </w:pPr>
                                                <w:r>
                                                  <w:rPr>
                                                    <w:rFonts w:ascii="Arial" w:eastAsia="Arial" w:hAnsi="Arial"/>
                                                    <w:color w:val="FFFFFF"/>
                                                    <w:sz w:val="24"/>
                                                  </w:rPr>
                                                  <w:t>Achievement</w:t>
                                                </w:r>
                                              </w:p>
                                            </w:tc>
                                          </w:tr>
                                        </w:tbl>
                                        <w:p w:rsidR="00925CC3" w:rsidRDefault="00446ED5">
                                          <w:pPr>
                                            <w:spacing w:after="0" w:line="240" w:lineRule="auto"/>
                                          </w:pPr>
                                        </w:p>
                                      </w:tc>
                                      <w:tc>
                                        <w:tcPr>
                                          <w:tcW w:w="1" w:type="dxa"/>
                                          <w:gridSpan w:val="4"/>
                                        </w:tcPr>
                                        <w:tbl>
                                          <w:tblPr>
                                            <w:tblW w:w="0" w:type="auto"/>
                                            <w:tblCellMar>
                                              <w:left w:w="0" w:type="dxa"/>
                                              <w:right w:w="0" w:type="dxa"/>
                                            </w:tblCellMar>
                                            <w:tblLook w:val="0000" w:firstRow="0" w:lastRow="0" w:firstColumn="0" w:lastColumn="0" w:noHBand="0" w:noVBand="0"/>
                                          </w:tblPr>
                                          <w:tblGrid>
                                            <w:gridCol w:w="3594"/>
                                          </w:tblGrid>
                                          <w:tr w:rsidR="00940349">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25CC3" w:rsidRDefault="00446ED5">
                                                <w:pPr>
                                                  <w:spacing w:after="0" w:line="240" w:lineRule="auto"/>
                                                </w:pPr>
                                                <w:r>
                                                  <w:rPr>
                                                    <w:rFonts w:ascii="Arial" w:eastAsia="Arial" w:hAnsi="Arial"/>
                                                    <w:color w:val="FFFFFF"/>
                                                    <w:sz w:val="24"/>
                                                  </w:rPr>
                                                  <w:t>Student Outcomes</w:t>
                                                </w:r>
                                              </w:p>
                                            </w:tc>
                                          </w:tr>
                                        </w:tbl>
                                        <w:p w:rsidR="00925CC3" w:rsidRDefault="00446ED5">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81"/>
                                          </w:tblGrid>
                                          <w:tr w:rsidR="00940349">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25CC3" w:rsidRDefault="00446ED5">
                                                <w:pPr>
                                                  <w:spacing w:after="0" w:line="240" w:lineRule="auto"/>
                                                </w:pPr>
                                                <w:r>
                                                  <w:rPr>
                                                    <w:rFonts w:ascii="Arial" w:eastAsia="Arial" w:hAnsi="Arial"/>
                                                    <w:color w:val="FFFFFF"/>
                                                    <w:sz w:val="24"/>
                                                  </w:rPr>
                                                  <w:t>School Comparison</w:t>
                                                </w:r>
                                              </w:p>
                                            </w:tc>
                                          </w:tr>
                                        </w:tbl>
                                        <w:p w:rsidR="00925CC3" w:rsidRDefault="00446ED5">
                                          <w:pPr>
                                            <w:spacing w:after="0" w:line="240" w:lineRule="auto"/>
                                          </w:pPr>
                                        </w:p>
                                      </w:tc>
                                      <w:tc>
                                        <w:tcPr>
                                          <w:tcW w:w="91" w:type="dxa"/>
                                        </w:tcPr>
                                        <w:p w:rsidR="00925CC3" w:rsidRDefault="00446ED5">
                                          <w:pPr>
                                            <w:pStyle w:val="EmptyCellLayoutStyle"/>
                                            <w:spacing w:after="0" w:line="240" w:lineRule="auto"/>
                                          </w:pPr>
                                        </w:p>
                                      </w:tc>
                                    </w:tr>
                                    <w:tr w:rsidR="00940349" w:rsidTr="008D5D0A">
                                      <w:tc>
                                        <w:tcPr>
                                          <w:tcW w:w="3609" w:type="dxa"/>
                                        </w:tcPr>
                                        <w:tbl>
                                          <w:tblPr>
                                            <w:tblW w:w="0" w:type="auto"/>
                                            <w:tblCellMar>
                                              <w:left w:w="0" w:type="dxa"/>
                                              <w:right w:w="0" w:type="dxa"/>
                                            </w:tblCellMar>
                                            <w:tblLook w:val="0000" w:firstRow="0" w:lastRow="0" w:firstColumn="0" w:lastColumn="0" w:noHBand="0" w:noVBand="0"/>
                                          </w:tblPr>
                                          <w:tblGrid>
                                            <w:gridCol w:w="3591"/>
                                          </w:tblGrid>
                                          <w:tr w:rsidR="00940349">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25CC3" w:rsidRDefault="00446ED5">
                                                <w:pPr>
                                                  <w:spacing w:after="0" w:line="240" w:lineRule="auto"/>
                                                </w:pPr>
                                              </w:p>
                                              <w:p w:rsidR="00925CC3" w:rsidRDefault="00446ED5">
                                                <w:pPr>
                                                  <w:spacing w:after="0" w:line="240" w:lineRule="auto"/>
                                                  <w:ind w:left="79" w:right="14"/>
                                                </w:pPr>
                                                <w:r>
                                                  <w:rPr>
                                                    <w:rFonts w:ascii="Arial" w:eastAsia="Arial" w:hAnsi="Arial"/>
                                                    <w:color w:val="00008B"/>
                                                    <w:sz w:val="18"/>
                                                  </w:rPr>
                                                  <w:t>NAPLAN Year 3</w:t>
                                                </w:r>
                                              </w:p>
                                              <w:p w:rsidR="00925CC3" w:rsidRDefault="00446ED5">
                                                <w:pPr>
                                                  <w:spacing w:after="0" w:line="240" w:lineRule="auto"/>
                                                  <w:ind w:left="79" w:right="14"/>
                                                </w:pPr>
                                              </w:p>
                                              <w:p w:rsidR="00925CC3" w:rsidRDefault="00446ED5">
                                                <w:pPr>
                                                  <w:spacing w:after="0" w:line="240" w:lineRule="auto"/>
                                                  <w:ind w:left="79" w:right="14"/>
                                                </w:pPr>
                                                <w:r>
                                                  <w:rPr>
                                                    <w:rFonts w:ascii="Arial" w:eastAsia="Arial" w:hAnsi="Arial"/>
                                                    <w:color w:val="000000"/>
                                                    <w:sz w:val="18"/>
                                                  </w:rPr>
                                                  <w:t>The percentage of students in the top 3 bands of testing in NAPLAN at Year 3.</w:t>
                                                </w:r>
                                              </w:p>
                                              <w:p w:rsidR="00925CC3" w:rsidRDefault="00446ED5">
                                                <w:pPr>
                                                  <w:spacing w:after="0" w:line="240" w:lineRule="auto"/>
                                                  <w:ind w:left="79" w:right="14"/>
                                                </w:pPr>
                                              </w:p>
                                              <w:p w:rsidR="00925CC3" w:rsidRDefault="00446ED5">
                                                <w:pPr>
                                                  <w:spacing w:after="0" w:line="240" w:lineRule="auto"/>
                                                  <w:ind w:left="79" w:right="14"/>
                                                </w:pPr>
                                                <w:r>
                                                  <w:rPr>
                                                    <w:rFonts w:ascii="Arial" w:eastAsia="Arial" w:hAnsi="Arial"/>
                                                    <w:color w:val="000000"/>
                                                    <w:sz w:val="18"/>
                                                  </w:rPr>
                                                  <w:t>Year 3 assessments are reported on a scale from Bands 1 - 6.</w:t>
                                                </w:r>
                                              </w:p>
                                            </w:tc>
                                          </w:tr>
                                        </w:tbl>
                                        <w:p w:rsidR="00925CC3" w:rsidRDefault="00446ED5">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7"/>
                                            <w:gridCol w:w="3520"/>
                                            <w:gridCol w:w="17"/>
                                          </w:tblGrid>
                                          <w:tr w:rsidR="00940349">
                                            <w:trPr>
                                              <w:trHeight w:val="36"/>
                                            </w:trPr>
                                            <w:tc>
                                              <w:tcPr>
                                                <w:tcW w:w="71" w:type="dxa"/>
                                                <w:tcBorders>
                                                  <w:top w:val="single" w:sz="7" w:space="0" w:color="000000"/>
                                                  <w:left w:val="single" w:sz="7" w:space="0" w:color="000000"/>
                                                </w:tcBorders>
                                              </w:tcPr>
                                              <w:p w:rsidR="00925CC3" w:rsidRDefault="00446ED5">
                                                <w:pPr>
                                                  <w:pStyle w:val="EmptyCellLayoutStyle"/>
                                                  <w:spacing w:after="0" w:line="240" w:lineRule="auto"/>
                                                </w:pPr>
                                              </w:p>
                                            </w:tc>
                                            <w:tc>
                                              <w:tcPr>
                                                <w:tcW w:w="3520" w:type="dxa"/>
                                                <w:tcBorders>
                                                  <w:top w:val="single" w:sz="7" w:space="0" w:color="000000"/>
                                                </w:tcBorders>
                                              </w:tcPr>
                                              <w:p w:rsidR="00925CC3" w:rsidRDefault="00446ED5">
                                                <w:pPr>
                                                  <w:pStyle w:val="EmptyCellLayoutStyle"/>
                                                  <w:spacing w:after="0" w:line="240" w:lineRule="auto"/>
                                                </w:pPr>
                                              </w:p>
                                            </w:tc>
                                            <w:tc>
                                              <w:tcPr>
                                                <w:tcW w:w="17" w:type="dxa"/>
                                                <w:tcBorders>
                                                  <w:top w:val="single" w:sz="7" w:space="0" w:color="000000"/>
                                                  <w:right w:val="single" w:sz="7" w:space="0" w:color="000000"/>
                                                </w:tcBorders>
                                              </w:tcPr>
                                              <w:p w:rsidR="00925CC3" w:rsidRDefault="00446ED5">
                                                <w:pPr>
                                                  <w:pStyle w:val="EmptyCellLayoutStyle"/>
                                                  <w:spacing w:after="0" w:line="240" w:lineRule="auto"/>
                                                </w:pPr>
                                              </w:p>
                                            </w:tc>
                                          </w:tr>
                                          <w:tr w:rsidR="00940349">
                                            <w:trPr>
                                              <w:trHeight w:val="943"/>
                                            </w:trPr>
                                            <w:tc>
                                              <w:tcPr>
                                                <w:tcW w:w="71" w:type="dxa"/>
                                                <w:tcBorders>
                                                  <w:left w:val="single" w:sz="7" w:space="0" w:color="000000"/>
                                                </w:tcBorders>
                                              </w:tcPr>
                                              <w:p w:rsidR="00925CC3" w:rsidRDefault="00446ED5">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35205" cy="599435"/>
                                                      <wp:effectExtent l="0" t="0" r="0" b="0"/>
                                                      <wp:docPr id="30" name="img19.png"/>
                                                      <wp:cNvGraphicFramePr/>
                                                      <a:graphic xmlns:a="http://schemas.openxmlformats.org/drawingml/2006/main">
                                                        <a:graphicData uri="http://schemas.openxmlformats.org/drawingml/2006/picture">
                                                          <pic:pic xmlns:pic="http://schemas.openxmlformats.org/drawingml/2006/picture">
                                                            <pic:nvPicPr>
                                                              <pic:cNvPr id="31" name="img19.png"/>
                                                              <pic:cNvPicPr/>
                                                            </pic:nvPicPr>
                                                            <pic:blipFill>
                                                              <a:blip r:embed="rId20"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925CC3" w:rsidRDefault="00446ED5">
                                                <w:pPr>
                                                  <w:pStyle w:val="EmptyCellLayoutStyle"/>
                                                  <w:spacing w:after="0" w:line="240" w:lineRule="auto"/>
                                                </w:pPr>
                                              </w:p>
                                            </w:tc>
                                          </w:tr>
                                          <w:tr w:rsidR="00940349">
                                            <w:trPr>
                                              <w:trHeight w:val="58"/>
                                            </w:trPr>
                                            <w:tc>
                                              <w:tcPr>
                                                <w:tcW w:w="71" w:type="dxa"/>
                                                <w:tcBorders>
                                                  <w:left w:val="single" w:sz="7" w:space="0" w:color="000000"/>
                                                </w:tcBorders>
                                              </w:tcPr>
                                              <w:p w:rsidR="00925CC3" w:rsidRDefault="00446ED5">
                                                <w:pPr>
                                                  <w:pStyle w:val="EmptyCellLayoutStyle"/>
                                                  <w:spacing w:after="0" w:line="240" w:lineRule="auto"/>
                                                </w:pPr>
                                              </w:p>
                                            </w:tc>
                                            <w:tc>
                                              <w:tcPr>
                                                <w:tcW w:w="3520" w:type="dxa"/>
                                              </w:tcPr>
                                              <w:p w:rsidR="00925CC3" w:rsidRDefault="00446ED5">
                                                <w:pPr>
                                                  <w:pStyle w:val="EmptyCellLayoutStyle"/>
                                                  <w:spacing w:after="0" w:line="240" w:lineRule="auto"/>
                                                </w:pPr>
                                              </w:p>
                                            </w:tc>
                                            <w:tc>
                                              <w:tcPr>
                                                <w:tcW w:w="17" w:type="dxa"/>
                                                <w:tcBorders>
                                                  <w:right w:val="single" w:sz="7" w:space="0" w:color="000000"/>
                                                </w:tcBorders>
                                              </w:tcPr>
                                              <w:p w:rsidR="00925CC3" w:rsidRDefault="00446ED5">
                                                <w:pPr>
                                                  <w:pStyle w:val="EmptyCellLayoutStyle"/>
                                                  <w:spacing w:after="0" w:line="240" w:lineRule="auto"/>
                                                </w:pPr>
                                              </w:p>
                                            </w:tc>
                                          </w:tr>
                                          <w:tr w:rsidR="00940349">
                                            <w:trPr>
                                              <w:trHeight w:val="943"/>
                                            </w:trPr>
                                            <w:tc>
                                              <w:tcPr>
                                                <w:tcW w:w="71" w:type="dxa"/>
                                                <w:tcBorders>
                                                  <w:left w:val="single" w:sz="7" w:space="0" w:color="000000"/>
                                                </w:tcBorders>
                                              </w:tcPr>
                                              <w:p w:rsidR="00925CC3" w:rsidRDefault="00446ED5">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35205" cy="599435"/>
                                                      <wp:effectExtent l="0" t="0" r="0" b="0"/>
                                                      <wp:docPr id="32" name="img20.png"/>
                                                      <wp:cNvGraphicFramePr/>
                                                      <a:graphic xmlns:a="http://schemas.openxmlformats.org/drawingml/2006/main">
                                                        <a:graphicData uri="http://schemas.openxmlformats.org/drawingml/2006/picture">
                                                          <pic:pic xmlns:pic="http://schemas.openxmlformats.org/drawingml/2006/picture">
                                                            <pic:nvPicPr>
                                                              <pic:cNvPr id="33" name="img20.png"/>
                                                              <pic:cNvPicPr/>
                                                            </pic:nvPicPr>
                                                            <pic:blipFill>
                                                              <a:blip r:embed="rId21"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925CC3" w:rsidRDefault="00446ED5">
                                                <w:pPr>
                                                  <w:pStyle w:val="EmptyCellLayoutStyle"/>
                                                  <w:spacing w:after="0" w:line="240" w:lineRule="auto"/>
                                                </w:pPr>
                                              </w:p>
                                            </w:tc>
                                          </w:tr>
                                          <w:tr w:rsidR="00940349">
                                            <w:trPr>
                                              <w:trHeight w:val="66"/>
                                            </w:trPr>
                                            <w:tc>
                                              <w:tcPr>
                                                <w:tcW w:w="71" w:type="dxa"/>
                                                <w:tcBorders>
                                                  <w:left w:val="single" w:sz="7" w:space="0" w:color="000000"/>
                                                </w:tcBorders>
                                              </w:tcPr>
                                              <w:p w:rsidR="00925CC3" w:rsidRDefault="00446ED5">
                                                <w:pPr>
                                                  <w:pStyle w:val="EmptyCellLayoutStyle"/>
                                                  <w:spacing w:after="0" w:line="240" w:lineRule="auto"/>
                                                </w:pPr>
                                              </w:p>
                                            </w:tc>
                                            <w:tc>
                                              <w:tcPr>
                                                <w:tcW w:w="3520" w:type="dxa"/>
                                              </w:tcPr>
                                              <w:p w:rsidR="00925CC3" w:rsidRDefault="00446ED5">
                                                <w:pPr>
                                                  <w:pStyle w:val="EmptyCellLayoutStyle"/>
                                                  <w:spacing w:after="0" w:line="240" w:lineRule="auto"/>
                                                </w:pPr>
                                              </w:p>
                                            </w:tc>
                                            <w:tc>
                                              <w:tcPr>
                                                <w:tcW w:w="17" w:type="dxa"/>
                                                <w:tcBorders>
                                                  <w:right w:val="single" w:sz="7" w:space="0" w:color="000000"/>
                                                </w:tcBorders>
                                              </w:tcPr>
                                              <w:p w:rsidR="00925CC3" w:rsidRDefault="00446ED5">
                                                <w:pPr>
                                                  <w:pStyle w:val="EmptyCellLayoutStyle"/>
                                                  <w:spacing w:after="0" w:line="240" w:lineRule="auto"/>
                                                </w:pPr>
                                              </w:p>
                                            </w:tc>
                                          </w:tr>
                                          <w:tr w:rsidR="00940349">
                                            <w:trPr>
                                              <w:trHeight w:val="943"/>
                                            </w:trPr>
                                            <w:tc>
                                              <w:tcPr>
                                                <w:tcW w:w="71" w:type="dxa"/>
                                                <w:tcBorders>
                                                  <w:left w:val="single" w:sz="7" w:space="0" w:color="000000"/>
                                                </w:tcBorders>
                                              </w:tcPr>
                                              <w:p w:rsidR="00925CC3" w:rsidRDefault="00446ED5">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35205" cy="599435"/>
                                                      <wp:effectExtent l="0" t="0" r="0" b="0"/>
                                                      <wp:docPr id="34" name="img21.png"/>
                                                      <wp:cNvGraphicFramePr/>
                                                      <a:graphic xmlns:a="http://schemas.openxmlformats.org/drawingml/2006/main">
                                                        <a:graphicData uri="http://schemas.openxmlformats.org/drawingml/2006/picture">
                                                          <pic:pic xmlns:pic="http://schemas.openxmlformats.org/drawingml/2006/picture">
                                                            <pic:nvPicPr>
                                                              <pic:cNvPr id="35" name="img21.png"/>
                                                              <pic:cNvPicPr/>
                                                            </pic:nvPicPr>
                                                            <pic:blipFill>
                                                              <a:blip r:embed="rId22"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925CC3" w:rsidRDefault="00446ED5">
                                                <w:pPr>
                                                  <w:pStyle w:val="EmptyCellLayoutStyle"/>
                                                  <w:spacing w:after="0" w:line="240" w:lineRule="auto"/>
                                                </w:pPr>
                                              </w:p>
                                            </w:tc>
                                          </w:tr>
                                          <w:tr w:rsidR="00940349">
                                            <w:trPr>
                                              <w:trHeight w:val="58"/>
                                            </w:trPr>
                                            <w:tc>
                                              <w:tcPr>
                                                <w:tcW w:w="71" w:type="dxa"/>
                                                <w:tcBorders>
                                                  <w:left w:val="single" w:sz="7" w:space="0" w:color="000000"/>
                                                </w:tcBorders>
                                              </w:tcPr>
                                              <w:p w:rsidR="00925CC3" w:rsidRDefault="00446ED5">
                                                <w:pPr>
                                                  <w:pStyle w:val="EmptyCellLayoutStyle"/>
                                                  <w:spacing w:after="0" w:line="240" w:lineRule="auto"/>
                                                </w:pPr>
                                              </w:p>
                                            </w:tc>
                                            <w:tc>
                                              <w:tcPr>
                                                <w:tcW w:w="3520" w:type="dxa"/>
                                              </w:tcPr>
                                              <w:p w:rsidR="00925CC3" w:rsidRDefault="00446ED5">
                                                <w:pPr>
                                                  <w:pStyle w:val="EmptyCellLayoutStyle"/>
                                                  <w:spacing w:after="0" w:line="240" w:lineRule="auto"/>
                                                </w:pPr>
                                              </w:p>
                                            </w:tc>
                                            <w:tc>
                                              <w:tcPr>
                                                <w:tcW w:w="17" w:type="dxa"/>
                                                <w:tcBorders>
                                                  <w:right w:val="single" w:sz="7" w:space="0" w:color="000000"/>
                                                </w:tcBorders>
                                              </w:tcPr>
                                              <w:p w:rsidR="00925CC3" w:rsidRDefault="00446ED5">
                                                <w:pPr>
                                                  <w:pStyle w:val="EmptyCellLayoutStyle"/>
                                                  <w:spacing w:after="0" w:line="240" w:lineRule="auto"/>
                                                </w:pPr>
                                              </w:p>
                                            </w:tc>
                                          </w:tr>
                                          <w:tr w:rsidR="00940349">
                                            <w:trPr>
                                              <w:trHeight w:val="943"/>
                                            </w:trPr>
                                            <w:tc>
                                              <w:tcPr>
                                                <w:tcW w:w="71" w:type="dxa"/>
                                                <w:tcBorders>
                                                  <w:left w:val="single" w:sz="7" w:space="0" w:color="000000"/>
                                                  <w:bottom w:val="single" w:sz="7" w:space="0" w:color="000000"/>
                                                </w:tcBorders>
                                              </w:tcPr>
                                              <w:p w:rsidR="00925CC3" w:rsidRDefault="00446ED5">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35205" cy="599435"/>
                                                      <wp:effectExtent l="0" t="0" r="0" b="0"/>
                                                      <wp:docPr id="36" name="img22.png"/>
                                                      <wp:cNvGraphicFramePr/>
                                                      <a:graphic xmlns:a="http://schemas.openxmlformats.org/drawingml/2006/main">
                                                        <a:graphicData uri="http://schemas.openxmlformats.org/drawingml/2006/picture">
                                                          <pic:pic xmlns:pic="http://schemas.openxmlformats.org/drawingml/2006/picture">
                                                            <pic:nvPicPr>
                                                              <pic:cNvPr id="37" name="img22.png"/>
                                                              <pic:cNvPicPr/>
                                                            </pic:nvPicPr>
                                                            <pic:blipFill>
                                                              <a:blip r:embed="rId23"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925CC3" w:rsidRDefault="00446ED5">
                                                <w:pPr>
                                                  <w:pStyle w:val="EmptyCellLayoutStyle"/>
                                                  <w:spacing w:after="0" w:line="240" w:lineRule="auto"/>
                                                </w:pPr>
                                              </w:p>
                                            </w:tc>
                                          </w:tr>
                                        </w:tbl>
                                        <w:p w:rsidR="00925CC3" w:rsidRDefault="00446ED5">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71"/>
                                            <w:gridCol w:w="3510"/>
                                          </w:tblGrid>
                                          <w:tr w:rsidR="00940349">
                                            <w:trPr>
                                              <w:trHeight w:val="36"/>
                                            </w:trPr>
                                            <w:tc>
                                              <w:tcPr>
                                                <w:tcW w:w="91" w:type="dxa"/>
                                                <w:tcBorders>
                                                  <w:top w:val="single" w:sz="7" w:space="0" w:color="000000"/>
                                                  <w:left w:val="single" w:sz="7" w:space="0" w:color="000000"/>
                                                </w:tcBorders>
                                              </w:tcPr>
                                              <w:p w:rsidR="00925CC3" w:rsidRDefault="00446ED5">
                                                <w:pPr>
                                                  <w:pStyle w:val="EmptyCellLayoutStyle"/>
                                                  <w:spacing w:after="0" w:line="240" w:lineRule="auto"/>
                                                </w:pPr>
                                              </w:p>
                                            </w:tc>
                                            <w:tc>
                                              <w:tcPr>
                                                <w:tcW w:w="3501" w:type="dxa"/>
                                                <w:tcBorders>
                                                  <w:top w:val="single" w:sz="7" w:space="0" w:color="000000"/>
                                                  <w:right w:val="single" w:sz="7" w:space="0" w:color="000000"/>
                                                </w:tcBorders>
                                              </w:tcPr>
                                              <w:p w:rsidR="00925CC3" w:rsidRDefault="00446ED5">
                                                <w:pPr>
                                                  <w:pStyle w:val="EmptyCellLayoutStyle"/>
                                                  <w:spacing w:after="0" w:line="240" w:lineRule="auto"/>
                                                </w:pPr>
                                              </w:p>
                                            </w:tc>
                                          </w:tr>
                                          <w:tr w:rsidR="00940349">
                                            <w:trPr>
                                              <w:trHeight w:val="943"/>
                                            </w:trPr>
                                            <w:tc>
                                              <w:tcPr>
                                                <w:tcW w:w="91" w:type="dxa"/>
                                                <w:tcBorders>
                                                  <w:left w:val="single" w:sz="7" w:space="0" w:color="000000"/>
                                                </w:tcBorders>
                                              </w:tcPr>
                                              <w:p w:rsidR="00925CC3" w:rsidRDefault="00446ED5">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23537" cy="599435"/>
                                                      <wp:effectExtent l="0" t="0" r="0" b="0"/>
                                                      <wp:docPr id="38" name="img23.png"/>
                                                      <wp:cNvGraphicFramePr/>
                                                      <a:graphic xmlns:a="http://schemas.openxmlformats.org/drawingml/2006/main">
                                                        <a:graphicData uri="http://schemas.openxmlformats.org/drawingml/2006/picture">
                                                          <pic:pic xmlns:pic="http://schemas.openxmlformats.org/drawingml/2006/picture">
                                                            <pic:nvPicPr>
                                                              <pic:cNvPr id="39" name="img23.png"/>
                                                              <pic:cNvPicPr/>
                                                            </pic:nvPicPr>
                                                            <pic:blipFill>
                                                              <a:blip r:embed="rId24" cstate="print"/>
                                                              <a:stretch>
                                                                <a:fillRect/>
                                                              </a:stretch>
                                                            </pic:blipFill>
                                                            <pic:spPr>
                                                              <a:xfrm>
                                                                <a:off x="0" y="0"/>
                                                                <a:ext cx="2223537" cy="599435"/>
                                                              </a:xfrm>
                                                              <a:prstGeom prst="rect">
                                                                <a:avLst/>
                                                              </a:prstGeom>
                                                            </pic:spPr>
                                                          </pic:pic>
                                                        </a:graphicData>
                                                      </a:graphic>
                                                    </wp:inline>
                                                  </w:drawing>
                                                </w:r>
                                              </w:p>
                                            </w:tc>
                                          </w:tr>
                                          <w:tr w:rsidR="00940349">
                                            <w:trPr>
                                              <w:trHeight w:val="59"/>
                                            </w:trPr>
                                            <w:tc>
                                              <w:tcPr>
                                                <w:tcW w:w="91" w:type="dxa"/>
                                                <w:tcBorders>
                                                  <w:left w:val="single" w:sz="7" w:space="0" w:color="000000"/>
                                                </w:tcBorders>
                                              </w:tcPr>
                                              <w:p w:rsidR="00925CC3" w:rsidRDefault="00446ED5">
                                                <w:pPr>
                                                  <w:pStyle w:val="EmptyCellLayoutStyle"/>
                                                  <w:spacing w:after="0" w:line="240" w:lineRule="auto"/>
                                                </w:pPr>
                                              </w:p>
                                            </w:tc>
                                            <w:tc>
                                              <w:tcPr>
                                                <w:tcW w:w="3501" w:type="dxa"/>
                                                <w:tcBorders>
                                                  <w:right w:val="single" w:sz="7" w:space="0" w:color="000000"/>
                                                </w:tcBorders>
                                              </w:tcPr>
                                              <w:p w:rsidR="00925CC3" w:rsidRDefault="00446ED5">
                                                <w:pPr>
                                                  <w:pStyle w:val="EmptyCellLayoutStyle"/>
                                                  <w:spacing w:after="0" w:line="240" w:lineRule="auto"/>
                                                </w:pPr>
                                              </w:p>
                                            </w:tc>
                                          </w:tr>
                                          <w:tr w:rsidR="00940349">
                                            <w:trPr>
                                              <w:trHeight w:val="943"/>
                                            </w:trPr>
                                            <w:tc>
                                              <w:tcPr>
                                                <w:tcW w:w="91" w:type="dxa"/>
                                                <w:tcBorders>
                                                  <w:left w:val="single" w:sz="7" w:space="0" w:color="000000"/>
                                                </w:tcBorders>
                                              </w:tcPr>
                                              <w:p w:rsidR="00925CC3" w:rsidRDefault="00446ED5">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23537" cy="599435"/>
                                                      <wp:effectExtent l="0" t="0" r="0" b="0"/>
                                                      <wp:docPr id="40" name="img24.png"/>
                                                      <wp:cNvGraphicFramePr/>
                                                      <a:graphic xmlns:a="http://schemas.openxmlformats.org/drawingml/2006/main">
                                                        <a:graphicData uri="http://schemas.openxmlformats.org/drawingml/2006/picture">
                                                          <pic:pic xmlns:pic="http://schemas.openxmlformats.org/drawingml/2006/picture">
                                                            <pic:nvPicPr>
                                                              <pic:cNvPr id="41" name="img24.png"/>
                                                              <pic:cNvPicPr/>
                                                            </pic:nvPicPr>
                                                            <pic:blipFill>
                                                              <a:blip r:embed="rId25" cstate="print"/>
                                                              <a:stretch>
                                                                <a:fillRect/>
                                                              </a:stretch>
                                                            </pic:blipFill>
                                                            <pic:spPr>
                                                              <a:xfrm>
                                                                <a:off x="0" y="0"/>
                                                                <a:ext cx="2223537" cy="599435"/>
                                                              </a:xfrm>
                                                              <a:prstGeom prst="rect">
                                                                <a:avLst/>
                                                              </a:prstGeom>
                                                            </pic:spPr>
                                                          </pic:pic>
                                                        </a:graphicData>
                                                      </a:graphic>
                                                    </wp:inline>
                                                  </w:drawing>
                                                </w:r>
                                              </w:p>
                                            </w:tc>
                                          </w:tr>
                                          <w:tr w:rsidR="00940349">
                                            <w:trPr>
                                              <w:trHeight w:val="60"/>
                                            </w:trPr>
                                            <w:tc>
                                              <w:tcPr>
                                                <w:tcW w:w="91" w:type="dxa"/>
                                                <w:tcBorders>
                                                  <w:left w:val="single" w:sz="7" w:space="0" w:color="000000"/>
                                                </w:tcBorders>
                                              </w:tcPr>
                                              <w:p w:rsidR="00925CC3" w:rsidRDefault="00446ED5">
                                                <w:pPr>
                                                  <w:pStyle w:val="EmptyCellLayoutStyle"/>
                                                  <w:spacing w:after="0" w:line="240" w:lineRule="auto"/>
                                                </w:pPr>
                                              </w:p>
                                            </w:tc>
                                            <w:tc>
                                              <w:tcPr>
                                                <w:tcW w:w="3501" w:type="dxa"/>
                                                <w:tcBorders>
                                                  <w:right w:val="single" w:sz="7" w:space="0" w:color="000000"/>
                                                </w:tcBorders>
                                              </w:tcPr>
                                              <w:p w:rsidR="00925CC3" w:rsidRDefault="00446ED5">
                                                <w:pPr>
                                                  <w:pStyle w:val="EmptyCellLayoutStyle"/>
                                                  <w:spacing w:after="0" w:line="240" w:lineRule="auto"/>
                                                </w:pPr>
                                              </w:p>
                                            </w:tc>
                                          </w:tr>
                                          <w:tr w:rsidR="00940349">
                                            <w:trPr>
                                              <w:trHeight w:val="943"/>
                                            </w:trPr>
                                            <w:tc>
                                              <w:tcPr>
                                                <w:tcW w:w="91" w:type="dxa"/>
                                                <w:tcBorders>
                                                  <w:left w:val="single" w:sz="7" w:space="0" w:color="000000"/>
                                                </w:tcBorders>
                                              </w:tcPr>
                                              <w:p w:rsidR="00925CC3" w:rsidRDefault="00446ED5">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23537" cy="599435"/>
                                                      <wp:effectExtent l="0" t="0" r="0" b="0"/>
                                                      <wp:docPr id="42" name="img23.png"/>
                                                      <wp:cNvGraphicFramePr/>
                                                      <a:graphic xmlns:a="http://schemas.openxmlformats.org/drawingml/2006/main">
                                                        <a:graphicData uri="http://schemas.openxmlformats.org/drawingml/2006/picture">
                                                          <pic:pic xmlns:pic="http://schemas.openxmlformats.org/drawingml/2006/picture">
                                                            <pic:nvPicPr>
                                                              <pic:cNvPr id="43" name="img23.png"/>
                                                              <pic:cNvPicPr/>
                                                            </pic:nvPicPr>
                                                            <pic:blipFill>
                                                              <a:blip r:embed="rId24" cstate="print"/>
                                                              <a:stretch>
                                                                <a:fillRect/>
                                                              </a:stretch>
                                                            </pic:blipFill>
                                                            <pic:spPr>
                                                              <a:xfrm>
                                                                <a:off x="0" y="0"/>
                                                                <a:ext cx="2223537" cy="599435"/>
                                                              </a:xfrm>
                                                              <a:prstGeom prst="rect">
                                                                <a:avLst/>
                                                              </a:prstGeom>
                                                            </pic:spPr>
                                                          </pic:pic>
                                                        </a:graphicData>
                                                      </a:graphic>
                                                    </wp:inline>
                                                  </w:drawing>
                                                </w:r>
                                              </w:p>
                                            </w:tc>
                                          </w:tr>
                                          <w:tr w:rsidR="00940349">
                                            <w:trPr>
                                              <w:trHeight w:val="59"/>
                                            </w:trPr>
                                            <w:tc>
                                              <w:tcPr>
                                                <w:tcW w:w="91" w:type="dxa"/>
                                                <w:tcBorders>
                                                  <w:left w:val="single" w:sz="7" w:space="0" w:color="000000"/>
                                                </w:tcBorders>
                                              </w:tcPr>
                                              <w:p w:rsidR="00925CC3" w:rsidRDefault="00446ED5">
                                                <w:pPr>
                                                  <w:pStyle w:val="EmptyCellLayoutStyle"/>
                                                  <w:spacing w:after="0" w:line="240" w:lineRule="auto"/>
                                                </w:pPr>
                                              </w:p>
                                            </w:tc>
                                            <w:tc>
                                              <w:tcPr>
                                                <w:tcW w:w="3501" w:type="dxa"/>
                                                <w:tcBorders>
                                                  <w:right w:val="single" w:sz="7" w:space="0" w:color="000000"/>
                                                </w:tcBorders>
                                              </w:tcPr>
                                              <w:p w:rsidR="00925CC3" w:rsidRDefault="00446ED5">
                                                <w:pPr>
                                                  <w:pStyle w:val="EmptyCellLayoutStyle"/>
                                                  <w:spacing w:after="0" w:line="240" w:lineRule="auto"/>
                                                </w:pPr>
                                              </w:p>
                                            </w:tc>
                                          </w:tr>
                                          <w:tr w:rsidR="00940349">
                                            <w:trPr>
                                              <w:trHeight w:val="943"/>
                                            </w:trPr>
                                            <w:tc>
                                              <w:tcPr>
                                                <w:tcW w:w="91" w:type="dxa"/>
                                                <w:tcBorders>
                                                  <w:left w:val="single" w:sz="7" w:space="0" w:color="000000"/>
                                                  <w:bottom w:val="single" w:sz="7" w:space="0" w:color="000000"/>
                                                </w:tcBorders>
                                              </w:tcPr>
                                              <w:p w:rsidR="00925CC3" w:rsidRDefault="00446ED5">
                                                <w:pPr>
                                                  <w:pStyle w:val="EmptyCellLayoutStyle"/>
                                                  <w:spacing w:after="0" w:line="240" w:lineRule="auto"/>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23537" cy="599435"/>
                                                      <wp:effectExtent l="0" t="0" r="0" b="0"/>
                                                      <wp:docPr id="44" name="img23.png"/>
                                                      <wp:cNvGraphicFramePr/>
                                                      <a:graphic xmlns:a="http://schemas.openxmlformats.org/drawingml/2006/main">
                                                        <a:graphicData uri="http://schemas.openxmlformats.org/drawingml/2006/picture">
                                                          <pic:pic xmlns:pic="http://schemas.openxmlformats.org/drawingml/2006/picture">
                                                            <pic:nvPicPr>
                                                              <pic:cNvPr id="45" name="img23.png"/>
                                                              <pic:cNvPicPr/>
                                                            </pic:nvPicPr>
                                                            <pic:blipFill>
                                                              <a:blip r:embed="rId24" cstate="print"/>
                                                              <a:stretch>
                                                                <a:fillRect/>
                                                              </a:stretch>
                                                            </pic:blipFill>
                                                            <pic:spPr>
                                                              <a:xfrm>
                                                                <a:off x="0" y="0"/>
                                                                <a:ext cx="2223537" cy="599435"/>
                                                              </a:xfrm>
                                                              <a:prstGeom prst="rect">
                                                                <a:avLst/>
                                                              </a:prstGeom>
                                                            </pic:spPr>
                                                          </pic:pic>
                                                        </a:graphicData>
                                                      </a:graphic>
                                                    </wp:inline>
                                                  </w:drawing>
                                                </w:r>
                                              </w:p>
                                            </w:tc>
                                          </w:tr>
                                        </w:tbl>
                                        <w:p w:rsidR="00925CC3" w:rsidRDefault="00446ED5">
                                          <w:pPr>
                                            <w:spacing w:after="0" w:line="240" w:lineRule="auto"/>
                                          </w:pPr>
                                        </w:p>
                                      </w:tc>
                                      <w:tc>
                                        <w:tcPr>
                                          <w:tcW w:w="91" w:type="dxa"/>
                                        </w:tcPr>
                                        <w:p w:rsidR="00925CC3" w:rsidRDefault="00446ED5">
                                          <w:pPr>
                                            <w:pStyle w:val="EmptyCellLayoutStyle"/>
                                            <w:spacing w:after="0" w:line="240" w:lineRule="auto"/>
                                          </w:pPr>
                                        </w:p>
                                      </w:tc>
                                    </w:tr>
                                    <w:tr w:rsidR="00940349" w:rsidTr="008D5D0A">
                                      <w:tc>
                                        <w:tcPr>
                                          <w:tcW w:w="3609" w:type="dxa"/>
                                        </w:tcPr>
                                        <w:tbl>
                                          <w:tblPr>
                                            <w:tblW w:w="0" w:type="auto"/>
                                            <w:tblCellMar>
                                              <w:left w:w="0" w:type="dxa"/>
                                              <w:right w:w="0" w:type="dxa"/>
                                            </w:tblCellMar>
                                            <w:tblLook w:val="0000" w:firstRow="0" w:lastRow="0" w:firstColumn="0" w:lastColumn="0" w:noHBand="0" w:noVBand="0"/>
                                          </w:tblPr>
                                          <w:tblGrid>
                                            <w:gridCol w:w="3591"/>
                                          </w:tblGrid>
                                          <w:tr w:rsidR="00940349">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25CC3" w:rsidRDefault="00446ED5">
                                                <w:pPr>
                                                  <w:spacing w:after="0" w:line="240" w:lineRule="auto"/>
                                                </w:pPr>
                                              </w:p>
                                              <w:p w:rsidR="00925CC3" w:rsidRDefault="00446ED5">
                                                <w:pPr>
                                                  <w:spacing w:after="0" w:line="240" w:lineRule="auto"/>
                                                  <w:ind w:left="79" w:right="14"/>
                                                </w:pPr>
                                                <w:r>
                                                  <w:rPr>
                                                    <w:rFonts w:ascii="Arial" w:eastAsia="Arial" w:hAnsi="Arial"/>
                                                    <w:color w:val="00008B"/>
                                                    <w:sz w:val="18"/>
                                                  </w:rPr>
                                                  <w:t>NAPLAN Year 5</w:t>
                                                </w:r>
                                              </w:p>
                                              <w:p w:rsidR="00925CC3" w:rsidRDefault="00446ED5">
                                                <w:pPr>
                                                  <w:spacing w:after="0" w:line="240" w:lineRule="auto"/>
                                                  <w:ind w:left="79" w:right="14"/>
                                                </w:pPr>
                                              </w:p>
                                              <w:p w:rsidR="00925CC3" w:rsidRDefault="00446ED5">
                                                <w:pPr>
                                                  <w:spacing w:after="0" w:line="240" w:lineRule="auto"/>
                                                  <w:ind w:left="79" w:right="14"/>
                                                </w:pPr>
                                                <w:r>
                                                  <w:rPr>
                                                    <w:rFonts w:ascii="Arial" w:eastAsia="Arial" w:hAnsi="Arial"/>
                                                    <w:color w:val="000000"/>
                                                    <w:sz w:val="18"/>
                                                  </w:rPr>
                                                  <w:t>The percentage of students in the top 3 bands of testing in NAPLAN at Year 5.</w:t>
                                                </w:r>
                                              </w:p>
                                              <w:p w:rsidR="00925CC3" w:rsidRDefault="00446ED5">
                                                <w:pPr>
                                                  <w:spacing w:after="0" w:line="240" w:lineRule="auto"/>
                                                  <w:ind w:left="79" w:right="14"/>
                                                </w:pPr>
                                              </w:p>
                                              <w:p w:rsidR="00925CC3" w:rsidRDefault="00446ED5">
                                                <w:pPr>
                                                  <w:spacing w:after="0" w:line="240" w:lineRule="auto"/>
                                                  <w:ind w:left="79" w:right="14"/>
                                                </w:pPr>
                                                <w:r>
                                                  <w:rPr>
                                                    <w:rFonts w:ascii="Arial" w:eastAsia="Arial" w:hAnsi="Arial"/>
                                                    <w:color w:val="000000"/>
                                                    <w:sz w:val="18"/>
                                                  </w:rPr>
                                                  <w:t>Year 5 assessments are reported on a scale from Bands 3 - 8.</w:t>
                                                </w:r>
                                              </w:p>
                                            </w:tc>
                                          </w:tr>
                                        </w:tbl>
                                        <w:p w:rsidR="00925CC3" w:rsidRDefault="00446ED5">
                                          <w:pPr>
                                            <w:spacing w:after="0" w:line="240" w:lineRule="auto"/>
                                          </w:pPr>
                                        </w:p>
                                      </w:tc>
                                      <w:tc>
                                        <w:tcPr>
                                          <w:tcW w:w="1"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47"/>
                                            <w:gridCol w:w="6"/>
                                            <w:gridCol w:w="6"/>
                                            <w:gridCol w:w="6"/>
                                            <w:gridCol w:w="3529"/>
                                          </w:tblGrid>
                                          <w:tr w:rsidR="00940349">
                                            <w:trPr>
                                              <w:trHeight w:val="68"/>
                                            </w:trPr>
                                            <w:tc>
                                              <w:tcPr>
                                                <w:tcW w:w="62" w:type="dxa"/>
                                                <w:tcBorders>
                                                  <w:top w:val="single" w:sz="7" w:space="0" w:color="000000"/>
                                                  <w:left w:val="single" w:sz="7" w:space="0" w:color="000000"/>
                                                </w:tcBorders>
                                              </w:tcPr>
                                              <w:p w:rsidR="00925CC3" w:rsidRDefault="00446ED5">
                                                <w:pPr>
                                                  <w:pStyle w:val="EmptyCellLayoutStyle"/>
                                                  <w:spacing w:after="0" w:line="240" w:lineRule="auto"/>
                                                </w:pPr>
                                              </w:p>
                                            </w:tc>
                                            <w:tc>
                                              <w:tcPr>
                                                <w:tcW w:w="5" w:type="dxa"/>
                                                <w:tcBorders>
                                                  <w:top w:val="single" w:sz="7" w:space="0" w:color="000000"/>
                                                </w:tcBorders>
                                              </w:tcPr>
                                              <w:p w:rsidR="00925CC3" w:rsidRDefault="00446ED5">
                                                <w:pPr>
                                                  <w:pStyle w:val="EmptyCellLayoutStyle"/>
                                                  <w:spacing w:after="0" w:line="240" w:lineRule="auto"/>
                                                </w:pPr>
                                              </w:p>
                                            </w:tc>
                                            <w:tc>
                                              <w:tcPr>
                                                <w:tcW w:w="5" w:type="dxa"/>
                                                <w:tcBorders>
                                                  <w:top w:val="single" w:sz="7" w:space="0" w:color="000000"/>
                                                </w:tcBorders>
                                              </w:tcPr>
                                              <w:p w:rsidR="00925CC3" w:rsidRDefault="00446ED5">
                                                <w:pPr>
                                                  <w:pStyle w:val="EmptyCellLayoutStyle"/>
                                                  <w:spacing w:after="0" w:line="240" w:lineRule="auto"/>
                                                </w:pPr>
                                              </w:p>
                                            </w:tc>
                                            <w:tc>
                                              <w:tcPr>
                                                <w:tcW w:w="5" w:type="dxa"/>
                                                <w:tcBorders>
                                                  <w:top w:val="single" w:sz="7" w:space="0" w:color="000000"/>
                                                </w:tcBorders>
                                              </w:tcPr>
                                              <w:p w:rsidR="00925CC3" w:rsidRDefault="00446ED5">
                                                <w:pPr>
                                                  <w:pStyle w:val="EmptyCellLayoutStyle"/>
                                                  <w:spacing w:after="0" w:line="240" w:lineRule="auto"/>
                                                </w:pPr>
                                              </w:p>
                                            </w:tc>
                                            <w:tc>
                                              <w:tcPr>
                                                <w:tcW w:w="3502" w:type="dxa"/>
                                                <w:tcBorders>
                                                  <w:top w:val="single" w:sz="7" w:space="0" w:color="000000"/>
                                                  <w:right w:val="single" w:sz="7" w:space="0" w:color="000000"/>
                                                </w:tcBorders>
                                              </w:tcPr>
                                              <w:p w:rsidR="00925CC3" w:rsidRDefault="00446ED5">
                                                <w:pPr>
                                                  <w:pStyle w:val="EmptyCellLayoutStyle"/>
                                                  <w:spacing w:after="0" w:line="240" w:lineRule="auto"/>
                                                </w:pPr>
                                              </w:p>
                                            </w:tc>
                                          </w:tr>
                                          <w:tr w:rsidR="00940349" w:rsidTr="008D5D0A">
                                            <w:trPr>
                                              <w:trHeight w:val="943"/>
                                            </w:trPr>
                                            <w:tc>
                                              <w:tcPr>
                                                <w:tcW w:w="62" w:type="dxa"/>
                                                <w:tcBorders>
                                                  <w:left w:val="single" w:sz="7" w:space="0" w:color="000000"/>
                                                </w:tcBorders>
                                              </w:tcPr>
                                              <w:p w:rsidR="00925CC3" w:rsidRDefault="00446ED5">
                                                <w:pPr>
                                                  <w:pStyle w:val="EmptyCellLayoutStyle"/>
                                                  <w:spacing w:after="0" w:line="240" w:lineRule="auto"/>
                                                </w:pPr>
                                              </w:p>
                                            </w:tc>
                                            <w:tc>
                                              <w:tcPr>
                                                <w:tcW w:w="5"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35205" cy="599435"/>
                                                      <wp:effectExtent l="0" t="0" r="0" b="0"/>
                                                      <wp:docPr id="46" name="img25.png"/>
                                                      <wp:cNvGraphicFramePr/>
                                                      <a:graphic xmlns:a="http://schemas.openxmlformats.org/drawingml/2006/main">
                                                        <a:graphicData uri="http://schemas.openxmlformats.org/drawingml/2006/picture">
                                                          <pic:pic xmlns:pic="http://schemas.openxmlformats.org/drawingml/2006/picture">
                                                            <pic:nvPicPr>
                                                              <pic:cNvPr id="47" name="img25.png"/>
                                                              <pic:cNvPicPr/>
                                                            </pic:nvPicPr>
                                                            <pic:blipFill>
                                                              <a:blip r:embed="rId26" cstate="print"/>
                                                              <a:stretch>
                                                                <a:fillRect/>
                                                              </a:stretch>
                                                            </pic:blipFill>
                                                            <pic:spPr>
                                                              <a:xfrm>
                                                                <a:off x="0" y="0"/>
                                                                <a:ext cx="2235205" cy="599435"/>
                                                              </a:xfrm>
                                                              <a:prstGeom prst="rect">
                                                                <a:avLst/>
                                                              </a:prstGeom>
                                                            </pic:spPr>
                                                          </pic:pic>
                                                        </a:graphicData>
                                                      </a:graphic>
                                                    </wp:inline>
                                                  </w:drawing>
                                                </w:r>
                                              </w:p>
                                            </w:tc>
                                          </w:tr>
                                          <w:tr w:rsidR="00940349">
                                            <w:trPr>
                                              <w:trHeight w:val="58"/>
                                            </w:trPr>
                                            <w:tc>
                                              <w:tcPr>
                                                <w:tcW w:w="62" w:type="dxa"/>
                                                <w:tcBorders>
                                                  <w:left w:val="single" w:sz="7" w:space="0" w:color="000000"/>
                                                </w:tcBorders>
                                              </w:tcPr>
                                              <w:p w:rsidR="00925CC3" w:rsidRDefault="00446ED5">
                                                <w:pPr>
                                                  <w:pStyle w:val="EmptyCellLayoutStyle"/>
                                                  <w:spacing w:after="0" w:line="240" w:lineRule="auto"/>
                                                </w:pPr>
                                              </w:p>
                                            </w:tc>
                                            <w:tc>
                                              <w:tcPr>
                                                <w:tcW w:w="5" w:type="dxa"/>
                                              </w:tcPr>
                                              <w:p w:rsidR="00925CC3" w:rsidRDefault="00446ED5">
                                                <w:pPr>
                                                  <w:pStyle w:val="EmptyCellLayoutStyle"/>
                                                  <w:spacing w:after="0" w:line="240" w:lineRule="auto"/>
                                                </w:pPr>
                                              </w:p>
                                            </w:tc>
                                            <w:tc>
                                              <w:tcPr>
                                                <w:tcW w:w="5" w:type="dxa"/>
                                              </w:tcPr>
                                              <w:p w:rsidR="00925CC3" w:rsidRDefault="00446ED5">
                                                <w:pPr>
                                                  <w:pStyle w:val="EmptyCellLayoutStyle"/>
                                                  <w:spacing w:after="0" w:line="240" w:lineRule="auto"/>
                                                </w:pPr>
                                              </w:p>
                                            </w:tc>
                                            <w:tc>
                                              <w:tcPr>
                                                <w:tcW w:w="5" w:type="dxa"/>
                                              </w:tcPr>
                                              <w:p w:rsidR="00925CC3" w:rsidRDefault="00446ED5">
                                                <w:pPr>
                                                  <w:pStyle w:val="EmptyCellLayoutStyle"/>
                                                  <w:spacing w:after="0" w:line="240" w:lineRule="auto"/>
                                                </w:pPr>
                                              </w:p>
                                            </w:tc>
                                            <w:tc>
                                              <w:tcPr>
                                                <w:tcW w:w="3502" w:type="dxa"/>
                                                <w:tcBorders>
                                                  <w:right w:val="single" w:sz="7" w:space="0" w:color="000000"/>
                                                </w:tcBorders>
                                              </w:tcPr>
                                              <w:p w:rsidR="00925CC3" w:rsidRDefault="00446ED5">
                                                <w:pPr>
                                                  <w:pStyle w:val="EmptyCellLayoutStyle"/>
                                                  <w:spacing w:after="0" w:line="240" w:lineRule="auto"/>
                                                </w:pPr>
                                              </w:p>
                                            </w:tc>
                                          </w:tr>
                                          <w:tr w:rsidR="00940349" w:rsidTr="008D5D0A">
                                            <w:trPr>
                                              <w:trHeight w:val="943"/>
                                            </w:trPr>
                                            <w:tc>
                                              <w:tcPr>
                                                <w:tcW w:w="62" w:type="dxa"/>
                                                <w:tcBorders>
                                                  <w:left w:val="single" w:sz="7" w:space="0" w:color="000000"/>
                                                </w:tcBorders>
                                              </w:tcPr>
                                              <w:p w:rsidR="00925CC3" w:rsidRDefault="00446ED5">
                                                <w:pPr>
                                                  <w:pStyle w:val="EmptyCellLayoutStyle"/>
                                                  <w:spacing w:after="0" w:line="240" w:lineRule="auto"/>
                                                </w:pPr>
                                              </w:p>
                                            </w:tc>
                                            <w:tc>
                                              <w:tcPr>
                                                <w:tcW w:w="5" w:type="dxa"/>
                                              </w:tcPr>
                                              <w:p w:rsidR="00925CC3" w:rsidRDefault="00446ED5">
                                                <w:pPr>
                                                  <w:pStyle w:val="EmptyCellLayoutStyle"/>
                                                  <w:spacing w:after="0" w:line="240" w:lineRule="auto"/>
                                                </w:pPr>
                                              </w:p>
                                            </w:tc>
                                            <w:tc>
                                              <w:tcPr>
                                                <w:tcW w:w="5" w:type="dxa"/>
                                              </w:tcPr>
                                              <w:p w:rsidR="00925CC3" w:rsidRDefault="00446ED5">
                                                <w:pPr>
                                                  <w:pStyle w:val="EmptyCellLayoutStyle"/>
                                                  <w:spacing w:after="0" w:line="240" w:lineRule="auto"/>
                                                </w:pPr>
                                              </w:p>
                                            </w:tc>
                                            <w:tc>
                                              <w:tcPr>
                                                <w:tcW w:w="5"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35205" cy="599435"/>
                                                      <wp:effectExtent l="0" t="0" r="0" b="0"/>
                                                      <wp:docPr id="48" name="img26.png"/>
                                                      <wp:cNvGraphicFramePr/>
                                                      <a:graphic xmlns:a="http://schemas.openxmlformats.org/drawingml/2006/main">
                                                        <a:graphicData uri="http://schemas.openxmlformats.org/drawingml/2006/picture">
                                                          <pic:pic xmlns:pic="http://schemas.openxmlformats.org/drawingml/2006/picture">
                                                            <pic:nvPicPr>
                                                              <pic:cNvPr id="49" name="img26.png"/>
                                                              <pic:cNvPicPr/>
                                                            </pic:nvPicPr>
                                                            <pic:blipFill>
                                                              <a:blip r:embed="rId27" cstate="print"/>
                                                              <a:stretch>
                                                                <a:fillRect/>
                                                              </a:stretch>
                                                            </pic:blipFill>
                                                            <pic:spPr>
                                                              <a:xfrm>
                                                                <a:off x="0" y="0"/>
                                                                <a:ext cx="2235205" cy="599435"/>
                                                              </a:xfrm>
                                                              <a:prstGeom prst="rect">
                                                                <a:avLst/>
                                                              </a:prstGeom>
                                                            </pic:spPr>
                                                          </pic:pic>
                                                        </a:graphicData>
                                                      </a:graphic>
                                                    </wp:inline>
                                                  </w:drawing>
                                                </w:r>
                                              </w:p>
                                            </w:tc>
                                          </w:tr>
                                          <w:tr w:rsidR="00940349">
                                            <w:trPr>
                                              <w:trHeight w:val="66"/>
                                            </w:trPr>
                                            <w:tc>
                                              <w:tcPr>
                                                <w:tcW w:w="62" w:type="dxa"/>
                                                <w:tcBorders>
                                                  <w:left w:val="single" w:sz="7" w:space="0" w:color="000000"/>
                                                </w:tcBorders>
                                              </w:tcPr>
                                              <w:p w:rsidR="00925CC3" w:rsidRDefault="00446ED5">
                                                <w:pPr>
                                                  <w:pStyle w:val="EmptyCellLayoutStyle"/>
                                                  <w:spacing w:after="0" w:line="240" w:lineRule="auto"/>
                                                </w:pPr>
                                              </w:p>
                                            </w:tc>
                                            <w:tc>
                                              <w:tcPr>
                                                <w:tcW w:w="5" w:type="dxa"/>
                                              </w:tcPr>
                                              <w:p w:rsidR="00925CC3" w:rsidRDefault="00446ED5">
                                                <w:pPr>
                                                  <w:pStyle w:val="EmptyCellLayoutStyle"/>
                                                  <w:spacing w:after="0" w:line="240" w:lineRule="auto"/>
                                                </w:pPr>
                                              </w:p>
                                            </w:tc>
                                            <w:tc>
                                              <w:tcPr>
                                                <w:tcW w:w="5" w:type="dxa"/>
                                              </w:tcPr>
                                              <w:p w:rsidR="00925CC3" w:rsidRDefault="00446ED5">
                                                <w:pPr>
                                                  <w:pStyle w:val="EmptyCellLayoutStyle"/>
                                                  <w:spacing w:after="0" w:line="240" w:lineRule="auto"/>
                                                </w:pPr>
                                              </w:p>
                                            </w:tc>
                                            <w:tc>
                                              <w:tcPr>
                                                <w:tcW w:w="5" w:type="dxa"/>
                                              </w:tcPr>
                                              <w:p w:rsidR="00925CC3" w:rsidRDefault="00446ED5">
                                                <w:pPr>
                                                  <w:pStyle w:val="EmptyCellLayoutStyle"/>
                                                  <w:spacing w:after="0" w:line="240" w:lineRule="auto"/>
                                                </w:pPr>
                                              </w:p>
                                            </w:tc>
                                            <w:tc>
                                              <w:tcPr>
                                                <w:tcW w:w="3502" w:type="dxa"/>
                                                <w:tcBorders>
                                                  <w:right w:val="single" w:sz="7" w:space="0" w:color="000000"/>
                                                </w:tcBorders>
                                              </w:tcPr>
                                              <w:p w:rsidR="00925CC3" w:rsidRDefault="00446ED5">
                                                <w:pPr>
                                                  <w:pStyle w:val="EmptyCellLayoutStyle"/>
                                                  <w:spacing w:after="0" w:line="240" w:lineRule="auto"/>
                                                </w:pPr>
                                              </w:p>
                                            </w:tc>
                                          </w:tr>
                                          <w:tr w:rsidR="00940349" w:rsidTr="008D5D0A">
                                            <w:trPr>
                                              <w:trHeight w:val="943"/>
                                            </w:trPr>
                                            <w:tc>
                                              <w:tcPr>
                                                <w:tcW w:w="62" w:type="dxa"/>
                                                <w:tcBorders>
                                                  <w:left w:val="single" w:sz="7" w:space="0" w:color="000000"/>
                                                </w:tcBorders>
                                              </w:tcPr>
                                              <w:p w:rsidR="00925CC3" w:rsidRDefault="00446ED5">
                                                <w:pPr>
                                                  <w:pStyle w:val="EmptyCellLayoutStyle"/>
                                                  <w:spacing w:after="0" w:line="240" w:lineRule="auto"/>
                                                </w:pPr>
                                              </w:p>
                                            </w:tc>
                                            <w:tc>
                                              <w:tcPr>
                                                <w:tcW w:w="5" w:type="dxa"/>
                                              </w:tcPr>
                                              <w:p w:rsidR="00925CC3" w:rsidRDefault="00446ED5">
                                                <w:pPr>
                                                  <w:pStyle w:val="EmptyCellLayoutStyle"/>
                                                  <w:spacing w:after="0" w:line="240" w:lineRule="auto"/>
                                                </w:pPr>
                                              </w:p>
                                            </w:tc>
                                            <w:tc>
                                              <w:tcPr>
                                                <w:tcW w:w="5"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35205" cy="599435"/>
                                                      <wp:effectExtent l="0" t="0" r="0" b="0"/>
                                                      <wp:docPr id="50" name="img27.png"/>
                                                      <wp:cNvGraphicFramePr/>
                                                      <a:graphic xmlns:a="http://schemas.openxmlformats.org/drawingml/2006/main">
                                                        <a:graphicData uri="http://schemas.openxmlformats.org/drawingml/2006/picture">
                                                          <pic:pic xmlns:pic="http://schemas.openxmlformats.org/drawingml/2006/picture">
                                                            <pic:nvPicPr>
                                                              <pic:cNvPr id="51" name="img27.png"/>
                                                              <pic:cNvPicPr/>
                                                            </pic:nvPicPr>
                                                            <pic:blipFill>
                                                              <a:blip r:embed="rId28" cstate="print"/>
                                                              <a:stretch>
                                                                <a:fillRect/>
                                                              </a:stretch>
                                                            </pic:blipFill>
                                                            <pic:spPr>
                                                              <a:xfrm>
                                                                <a:off x="0" y="0"/>
                                                                <a:ext cx="2235205" cy="599435"/>
                                                              </a:xfrm>
                                                              <a:prstGeom prst="rect">
                                                                <a:avLst/>
                                                              </a:prstGeom>
                                                            </pic:spPr>
                                                          </pic:pic>
                                                        </a:graphicData>
                                                      </a:graphic>
                                                    </wp:inline>
                                                  </w:drawing>
                                                </w:r>
                                              </w:p>
                                            </w:tc>
                                          </w:tr>
                                          <w:tr w:rsidR="00940349">
                                            <w:trPr>
                                              <w:trHeight w:val="58"/>
                                            </w:trPr>
                                            <w:tc>
                                              <w:tcPr>
                                                <w:tcW w:w="62" w:type="dxa"/>
                                                <w:tcBorders>
                                                  <w:left w:val="single" w:sz="7" w:space="0" w:color="000000"/>
                                                </w:tcBorders>
                                              </w:tcPr>
                                              <w:p w:rsidR="00925CC3" w:rsidRDefault="00446ED5">
                                                <w:pPr>
                                                  <w:pStyle w:val="EmptyCellLayoutStyle"/>
                                                  <w:spacing w:after="0" w:line="240" w:lineRule="auto"/>
                                                </w:pPr>
                                              </w:p>
                                            </w:tc>
                                            <w:tc>
                                              <w:tcPr>
                                                <w:tcW w:w="5" w:type="dxa"/>
                                              </w:tcPr>
                                              <w:p w:rsidR="00925CC3" w:rsidRDefault="00446ED5">
                                                <w:pPr>
                                                  <w:pStyle w:val="EmptyCellLayoutStyle"/>
                                                  <w:spacing w:after="0" w:line="240" w:lineRule="auto"/>
                                                </w:pPr>
                                              </w:p>
                                            </w:tc>
                                            <w:tc>
                                              <w:tcPr>
                                                <w:tcW w:w="5" w:type="dxa"/>
                                              </w:tcPr>
                                              <w:p w:rsidR="00925CC3" w:rsidRDefault="00446ED5">
                                                <w:pPr>
                                                  <w:pStyle w:val="EmptyCellLayoutStyle"/>
                                                  <w:spacing w:after="0" w:line="240" w:lineRule="auto"/>
                                                </w:pPr>
                                              </w:p>
                                            </w:tc>
                                            <w:tc>
                                              <w:tcPr>
                                                <w:tcW w:w="5" w:type="dxa"/>
                                              </w:tcPr>
                                              <w:p w:rsidR="00925CC3" w:rsidRDefault="00446ED5">
                                                <w:pPr>
                                                  <w:pStyle w:val="EmptyCellLayoutStyle"/>
                                                  <w:spacing w:after="0" w:line="240" w:lineRule="auto"/>
                                                </w:pPr>
                                              </w:p>
                                            </w:tc>
                                            <w:tc>
                                              <w:tcPr>
                                                <w:tcW w:w="3502" w:type="dxa"/>
                                                <w:tcBorders>
                                                  <w:right w:val="single" w:sz="7" w:space="0" w:color="000000"/>
                                                </w:tcBorders>
                                              </w:tcPr>
                                              <w:p w:rsidR="00925CC3" w:rsidRDefault="00446ED5">
                                                <w:pPr>
                                                  <w:pStyle w:val="EmptyCellLayoutStyle"/>
                                                  <w:spacing w:after="0" w:line="240" w:lineRule="auto"/>
                                                </w:pPr>
                                              </w:p>
                                            </w:tc>
                                          </w:tr>
                                          <w:tr w:rsidR="00940349">
                                            <w:trPr>
                                              <w:trHeight w:val="943"/>
                                            </w:trPr>
                                            <w:tc>
                                              <w:tcPr>
                                                <w:tcW w:w="62" w:type="dxa"/>
                                                <w:tcBorders>
                                                  <w:left w:val="single" w:sz="7" w:space="0" w:color="000000"/>
                                                  <w:bottom w:val="single" w:sz="7" w:space="0" w:color="000000"/>
                                                </w:tcBorders>
                                              </w:tcPr>
                                              <w:p w:rsidR="00925CC3" w:rsidRDefault="00446ED5">
                                                <w:pPr>
                                                  <w:pStyle w:val="EmptyCellLayoutStyle"/>
                                                  <w:spacing w:after="0" w:line="240" w:lineRule="auto"/>
                                                </w:pPr>
                                              </w:p>
                                            </w:tc>
                                            <w:tc>
                                              <w:tcPr>
                                                <w:tcW w:w="5" w:type="dxa"/>
                                                <w:tcBorders>
                                                  <w:bottom w:val="single" w:sz="7" w:space="0" w:color="000000"/>
                                                </w:tcBorders>
                                              </w:tcPr>
                                              <w:p w:rsidR="00925CC3" w:rsidRDefault="00446ED5">
                                                <w:pPr>
                                                  <w:pStyle w:val="EmptyCellLayoutStyle"/>
                                                  <w:spacing w:after="0" w:line="240" w:lineRule="auto"/>
                                                </w:pPr>
                                              </w:p>
                                            </w:tc>
                                            <w:tc>
                                              <w:tcPr>
                                                <w:tcW w:w="5" w:type="dxa"/>
                                                <w:tcBorders>
                                                  <w:bottom w:val="single" w:sz="7" w:space="0" w:color="000000"/>
                                                </w:tcBorders>
                                              </w:tcPr>
                                              <w:p w:rsidR="00925CC3" w:rsidRDefault="00446ED5">
                                                <w:pPr>
                                                  <w:pStyle w:val="EmptyCellLayoutStyle"/>
                                                  <w:spacing w:after="0" w:line="240" w:lineRule="auto"/>
                                                </w:pPr>
                                              </w:p>
                                            </w:tc>
                                            <w:tc>
                                              <w:tcPr>
                                                <w:tcW w:w="5" w:type="dxa"/>
                                                <w:tcBorders>
                                                  <w:bottom w:val="single" w:sz="7" w:space="0" w:color="000000"/>
                                                </w:tcBorders>
                                              </w:tcPr>
                                              <w:p w:rsidR="00925CC3" w:rsidRDefault="00446ED5">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35205" cy="599435"/>
                                                      <wp:effectExtent l="0" t="0" r="0" b="0"/>
                                                      <wp:docPr id="52" name="img28.png"/>
                                                      <wp:cNvGraphicFramePr/>
                                                      <a:graphic xmlns:a="http://schemas.openxmlformats.org/drawingml/2006/main">
                                                        <a:graphicData uri="http://schemas.openxmlformats.org/drawingml/2006/picture">
                                                          <pic:pic xmlns:pic="http://schemas.openxmlformats.org/drawingml/2006/picture">
                                                            <pic:nvPicPr>
                                                              <pic:cNvPr id="53" name="img28.png"/>
                                                              <pic:cNvPicPr/>
                                                            </pic:nvPicPr>
                                                            <pic:blipFill>
                                                              <a:blip r:embed="rId29" cstate="print"/>
                                                              <a:stretch>
                                                                <a:fillRect/>
                                                              </a:stretch>
                                                            </pic:blipFill>
                                                            <pic:spPr>
                                                              <a:xfrm>
                                                                <a:off x="0" y="0"/>
                                                                <a:ext cx="2235205" cy="599435"/>
                                                              </a:xfrm>
                                                              <a:prstGeom prst="rect">
                                                                <a:avLst/>
                                                              </a:prstGeom>
                                                            </pic:spPr>
                                                          </pic:pic>
                                                        </a:graphicData>
                                                      </a:graphic>
                                                    </wp:inline>
                                                  </w:drawing>
                                                </w:r>
                                              </w:p>
                                            </w:tc>
                                          </w:tr>
                                        </w:tbl>
                                        <w:p w:rsidR="00925CC3" w:rsidRDefault="00446ED5">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64"/>
                                            <w:gridCol w:w="3517"/>
                                          </w:tblGrid>
                                          <w:tr w:rsidR="00940349">
                                            <w:trPr>
                                              <w:trHeight w:val="68"/>
                                            </w:trPr>
                                            <w:tc>
                                              <w:tcPr>
                                                <w:tcW w:w="91" w:type="dxa"/>
                                                <w:tcBorders>
                                                  <w:top w:val="single" w:sz="7" w:space="0" w:color="000000"/>
                                                  <w:left w:val="single" w:sz="7" w:space="0" w:color="000000"/>
                                                </w:tcBorders>
                                              </w:tcPr>
                                              <w:p w:rsidR="00925CC3" w:rsidRDefault="00446ED5">
                                                <w:pPr>
                                                  <w:pStyle w:val="EmptyCellLayoutStyle"/>
                                                  <w:spacing w:after="0" w:line="240" w:lineRule="auto"/>
                                                </w:pPr>
                                              </w:p>
                                            </w:tc>
                                            <w:tc>
                                              <w:tcPr>
                                                <w:tcW w:w="3507" w:type="dxa"/>
                                                <w:tcBorders>
                                                  <w:top w:val="single" w:sz="7" w:space="0" w:color="000000"/>
                                                  <w:right w:val="single" w:sz="7" w:space="0" w:color="000000"/>
                                                </w:tcBorders>
                                              </w:tcPr>
                                              <w:p w:rsidR="00925CC3" w:rsidRDefault="00446ED5">
                                                <w:pPr>
                                                  <w:pStyle w:val="EmptyCellLayoutStyle"/>
                                                  <w:spacing w:after="0" w:line="240" w:lineRule="auto"/>
                                                </w:pPr>
                                              </w:p>
                                            </w:tc>
                                          </w:tr>
                                          <w:tr w:rsidR="00940349">
                                            <w:trPr>
                                              <w:trHeight w:val="943"/>
                                            </w:trPr>
                                            <w:tc>
                                              <w:tcPr>
                                                <w:tcW w:w="91" w:type="dxa"/>
                                                <w:tcBorders>
                                                  <w:left w:val="single" w:sz="7" w:space="0" w:color="000000"/>
                                                </w:tcBorders>
                                              </w:tcPr>
                                              <w:p w:rsidR="00925CC3" w:rsidRDefault="00446ED5">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27588" cy="599435"/>
                                                      <wp:effectExtent l="0" t="0" r="0" b="0"/>
                                                      <wp:docPr id="54" name="img29.png"/>
                                                      <wp:cNvGraphicFramePr/>
                                                      <a:graphic xmlns:a="http://schemas.openxmlformats.org/drawingml/2006/main">
                                                        <a:graphicData uri="http://schemas.openxmlformats.org/drawingml/2006/picture">
                                                          <pic:pic xmlns:pic="http://schemas.openxmlformats.org/drawingml/2006/picture">
                                                            <pic:nvPicPr>
                                                              <pic:cNvPr id="55" name="img29.png"/>
                                                              <pic:cNvPicPr/>
                                                            </pic:nvPicPr>
                                                            <pic:blipFill>
                                                              <a:blip r:embed="rId30" cstate="print"/>
                                                              <a:stretch>
                                                                <a:fillRect/>
                                                              </a:stretch>
                                                            </pic:blipFill>
                                                            <pic:spPr>
                                                              <a:xfrm>
                                                                <a:off x="0" y="0"/>
                                                                <a:ext cx="2227588" cy="599435"/>
                                                              </a:xfrm>
                                                              <a:prstGeom prst="rect">
                                                                <a:avLst/>
                                                              </a:prstGeom>
                                                            </pic:spPr>
                                                          </pic:pic>
                                                        </a:graphicData>
                                                      </a:graphic>
                                                    </wp:inline>
                                                  </w:drawing>
                                                </w:r>
                                              </w:p>
                                            </w:tc>
                                          </w:tr>
                                          <w:tr w:rsidR="00940349">
                                            <w:trPr>
                                              <w:trHeight w:val="60"/>
                                            </w:trPr>
                                            <w:tc>
                                              <w:tcPr>
                                                <w:tcW w:w="91" w:type="dxa"/>
                                                <w:tcBorders>
                                                  <w:left w:val="single" w:sz="7" w:space="0" w:color="000000"/>
                                                </w:tcBorders>
                                              </w:tcPr>
                                              <w:p w:rsidR="00925CC3" w:rsidRDefault="00446ED5">
                                                <w:pPr>
                                                  <w:pStyle w:val="EmptyCellLayoutStyle"/>
                                                  <w:spacing w:after="0" w:line="240" w:lineRule="auto"/>
                                                </w:pPr>
                                              </w:p>
                                            </w:tc>
                                            <w:tc>
                                              <w:tcPr>
                                                <w:tcW w:w="3507" w:type="dxa"/>
                                                <w:tcBorders>
                                                  <w:right w:val="single" w:sz="7" w:space="0" w:color="000000"/>
                                                </w:tcBorders>
                                              </w:tcPr>
                                              <w:p w:rsidR="00925CC3" w:rsidRDefault="00446ED5">
                                                <w:pPr>
                                                  <w:pStyle w:val="EmptyCellLayoutStyle"/>
                                                  <w:spacing w:after="0" w:line="240" w:lineRule="auto"/>
                                                </w:pPr>
                                              </w:p>
                                            </w:tc>
                                          </w:tr>
                                          <w:tr w:rsidR="00940349">
                                            <w:trPr>
                                              <w:trHeight w:val="943"/>
                                            </w:trPr>
                                            <w:tc>
                                              <w:tcPr>
                                                <w:tcW w:w="91" w:type="dxa"/>
                                                <w:tcBorders>
                                                  <w:left w:val="single" w:sz="7" w:space="0" w:color="000000"/>
                                                </w:tcBorders>
                                              </w:tcPr>
                                              <w:p w:rsidR="00925CC3" w:rsidRDefault="00446ED5">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27588" cy="599435"/>
                                                      <wp:effectExtent l="0" t="0" r="0" b="0"/>
                                                      <wp:docPr id="56" name="img29.png"/>
                                                      <wp:cNvGraphicFramePr/>
                                                      <a:graphic xmlns:a="http://schemas.openxmlformats.org/drawingml/2006/main">
                                                        <a:graphicData uri="http://schemas.openxmlformats.org/drawingml/2006/picture">
                                                          <pic:pic xmlns:pic="http://schemas.openxmlformats.org/drawingml/2006/picture">
                                                            <pic:nvPicPr>
                                                              <pic:cNvPr id="57" name="img29.png"/>
                                                              <pic:cNvPicPr/>
                                                            </pic:nvPicPr>
                                                            <pic:blipFill>
                                                              <a:blip r:embed="rId30" cstate="print"/>
                                                              <a:stretch>
                                                                <a:fillRect/>
                                                              </a:stretch>
                                                            </pic:blipFill>
                                                            <pic:spPr>
                                                              <a:xfrm>
                                                                <a:off x="0" y="0"/>
                                                                <a:ext cx="2227588" cy="599435"/>
                                                              </a:xfrm>
                                                              <a:prstGeom prst="rect">
                                                                <a:avLst/>
                                                              </a:prstGeom>
                                                            </pic:spPr>
                                                          </pic:pic>
                                                        </a:graphicData>
                                                      </a:graphic>
                                                    </wp:inline>
                                                  </w:drawing>
                                                </w:r>
                                              </w:p>
                                            </w:tc>
                                          </w:tr>
                                          <w:tr w:rsidR="00940349">
                                            <w:trPr>
                                              <w:trHeight w:val="59"/>
                                            </w:trPr>
                                            <w:tc>
                                              <w:tcPr>
                                                <w:tcW w:w="91" w:type="dxa"/>
                                                <w:tcBorders>
                                                  <w:left w:val="single" w:sz="7" w:space="0" w:color="000000"/>
                                                </w:tcBorders>
                                              </w:tcPr>
                                              <w:p w:rsidR="00925CC3" w:rsidRDefault="00446ED5">
                                                <w:pPr>
                                                  <w:pStyle w:val="EmptyCellLayoutStyle"/>
                                                  <w:spacing w:after="0" w:line="240" w:lineRule="auto"/>
                                                </w:pPr>
                                              </w:p>
                                            </w:tc>
                                            <w:tc>
                                              <w:tcPr>
                                                <w:tcW w:w="3507" w:type="dxa"/>
                                                <w:tcBorders>
                                                  <w:right w:val="single" w:sz="7" w:space="0" w:color="000000"/>
                                                </w:tcBorders>
                                              </w:tcPr>
                                              <w:p w:rsidR="00925CC3" w:rsidRDefault="00446ED5">
                                                <w:pPr>
                                                  <w:pStyle w:val="EmptyCellLayoutStyle"/>
                                                  <w:spacing w:after="0" w:line="240" w:lineRule="auto"/>
                                                </w:pPr>
                                              </w:p>
                                            </w:tc>
                                          </w:tr>
                                          <w:tr w:rsidR="00940349">
                                            <w:trPr>
                                              <w:trHeight w:val="943"/>
                                            </w:trPr>
                                            <w:tc>
                                              <w:tcPr>
                                                <w:tcW w:w="91" w:type="dxa"/>
                                                <w:tcBorders>
                                                  <w:left w:val="single" w:sz="7" w:space="0" w:color="000000"/>
                                                </w:tcBorders>
                                              </w:tcPr>
                                              <w:p w:rsidR="00925CC3" w:rsidRDefault="00446ED5">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27588" cy="599435"/>
                                                      <wp:effectExtent l="0" t="0" r="0" b="0"/>
                                                      <wp:docPr id="58" name="img29.png"/>
                                                      <wp:cNvGraphicFramePr/>
                                                      <a:graphic xmlns:a="http://schemas.openxmlformats.org/drawingml/2006/main">
                                                        <a:graphicData uri="http://schemas.openxmlformats.org/drawingml/2006/picture">
                                                          <pic:pic xmlns:pic="http://schemas.openxmlformats.org/drawingml/2006/picture">
                                                            <pic:nvPicPr>
                                                              <pic:cNvPr id="59" name="img29.png"/>
                                                              <pic:cNvPicPr/>
                                                            </pic:nvPicPr>
                                                            <pic:blipFill>
                                                              <a:blip r:embed="rId30" cstate="print"/>
                                                              <a:stretch>
                                                                <a:fillRect/>
                                                              </a:stretch>
                                                            </pic:blipFill>
                                                            <pic:spPr>
                                                              <a:xfrm>
                                                                <a:off x="0" y="0"/>
                                                                <a:ext cx="2227588" cy="599435"/>
                                                              </a:xfrm>
                                                              <a:prstGeom prst="rect">
                                                                <a:avLst/>
                                                              </a:prstGeom>
                                                            </pic:spPr>
                                                          </pic:pic>
                                                        </a:graphicData>
                                                      </a:graphic>
                                                    </wp:inline>
                                                  </w:drawing>
                                                </w:r>
                                              </w:p>
                                            </w:tc>
                                          </w:tr>
                                          <w:tr w:rsidR="00940349">
                                            <w:trPr>
                                              <w:trHeight w:val="60"/>
                                            </w:trPr>
                                            <w:tc>
                                              <w:tcPr>
                                                <w:tcW w:w="91" w:type="dxa"/>
                                                <w:tcBorders>
                                                  <w:left w:val="single" w:sz="7" w:space="0" w:color="000000"/>
                                                </w:tcBorders>
                                              </w:tcPr>
                                              <w:p w:rsidR="00925CC3" w:rsidRDefault="00446ED5">
                                                <w:pPr>
                                                  <w:pStyle w:val="EmptyCellLayoutStyle"/>
                                                  <w:spacing w:after="0" w:line="240" w:lineRule="auto"/>
                                                </w:pPr>
                                              </w:p>
                                            </w:tc>
                                            <w:tc>
                                              <w:tcPr>
                                                <w:tcW w:w="3507" w:type="dxa"/>
                                                <w:tcBorders>
                                                  <w:right w:val="single" w:sz="7" w:space="0" w:color="000000"/>
                                                </w:tcBorders>
                                              </w:tcPr>
                                              <w:p w:rsidR="00925CC3" w:rsidRDefault="00446ED5">
                                                <w:pPr>
                                                  <w:pStyle w:val="EmptyCellLayoutStyle"/>
                                                  <w:spacing w:after="0" w:line="240" w:lineRule="auto"/>
                                                </w:pPr>
                                              </w:p>
                                            </w:tc>
                                          </w:tr>
                                          <w:tr w:rsidR="00940349">
                                            <w:trPr>
                                              <w:trHeight w:val="943"/>
                                            </w:trPr>
                                            <w:tc>
                                              <w:tcPr>
                                                <w:tcW w:w="91" w:type="dxa"/>
                                                <w:tcBorders>
                                                  <w:left w:val="single" w:sz="7" w:space="0" w:color="000000"/>
                                                  <w:bottom w:val="single" w:sz="7" w:space="0" w:color="000000"/>
                                                </w:tcBorders>
                                              </w:tcPr>
                                              <w:p w:rsidR="00925CC3" w:rsidRDefault="00446ED5">
                                                <w:pPr>
                                                  <w:pStyle w:val="EmptyCellLayoutStyle"/>
                                                  <w:spacing w:after="0" w:line="240" w:lineRule="auto"/>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27579" cy="599435"/>
                                                      <wp:effectExtent l="0" t="0" r="0" b="0"/>
                                                      <wp:docPr id="60" name="img29.png"/>
                                                      <wp:cNvGraphicFramePr/>
                                                      <a:graphic xmlns:a="http://schemas.openxmlformats.org/drawingml/2006/main">
                                                        <a:graphicData uri="http://schemas.openxmlformats.org/drawingml/2006/picture">
                                                          <pic:pic xmlns:pic="http://schemas.openxmlformats.org/drawingml/2006/picture">
                                                            <pic:nvPicPr>
                                                              <pic:cNvPr id="61" name="img29.png"/>
                                                              <pic:cNvPicPr/>
                                                            </pic:nvPicPr>
                                                            <pic:blipFill>
                                                              <a:blip r:embed="rId30" cstate="print"/>
                                                              <a:stretch>
                                                                <a:fillRect/>
                                                              </a:stretch>
                                                            </pic:blipFill>
                                                            <pic:spPr>
                                                              <a:xfrm>
                                                                <a:off x="0" y="0"/>
                                                                <a:ext cx="2227579" cy="599435"/>
                                                              </a:xfrm>
                                                              <a:prstGeom prst="rect">
                                                                <a:avLst/>
                                                              </a:prstGeom>
                                                            </pic:spPr>
                                                          </pic:pic>
                                                        </a:graphicData>
                                                      </a:graphic>
                                                    </wp:inline>
                                                  </w:drawing>
                                                </w:r>
                                              </w:p>
                                            </w:tc>
                                          </w:tr>
                                        </w:tbl>
                                        <w:p w:rsidR="00925CC3" w:rsidRDefault="00446ED5">
                                          <w:pPr>
                                            <w:spacing w:after="0" w:line="240" w:lineRule="auto"/>
                                          </w:pPr>
                                        </w:p>
                                      </w:tc>
                                      <w:tc>
                                        <w:tcPr>
                                          <w:tcW w:w="91" w:type="dxa"/>
                                        </w:tcPr>
                                        <w:p w:rsidR="00925CC3" w:rsidRDefault="00446ED5">
                                          <w:pPr>
                                            <w:pStyle w:val="EmptyCellLayoutStyle"/>
                                            <w:spacing w:after="0" w:line="240" w:lineRule="auto"/>
                                          </w:pPr>
                                        </w:p>
                                      </w:tc>
                                    </w:tr>
                                    <w:tr w:rsidR="00940349">
                                      <w:trPr>
                                        <w:trHeight w:val="4414"/>
                                      </w:trPr>
                                      <w:tc>
                                        <w:tcPr>
                                          <w:tcW w:w="3609" w:type="dxa"/>
                                        </w:tcPr>
                                        <w:p w:rsidR="00925CC3" w:rsidRDefault="00446ED5">
                                          <w:pPr>
                                            <w:pStyle w:val="EmptyCellLayoutStyle"/>
                                            <w:spacing w:after="0" w:line="240" w:lineRule="auto"/>
                                          </w:pPr>
                                        </w:p>
                                      </w:tc>
                                      <w:tc>
                                        <w:tcPr>
                                          <w:tcW w:w="1" w:type="dxa"/>
                                        </w:tcPr>
                                        <w:p w:rsidR="00925CC3" w:rsidRDefault="00446ED5">
                                          <w:pPr>
                                            <w:pStyle w:val="EmptyCellLayoutStyle"/>
                                            <w:spacing w:after="0" w:line="240" w:lineRule="auto"/>
                                          </w:pPr>
                                        </w:p>
                                      </w:tc>
                                      <w:tc>
                                        <w:tcPr>
                                          <w:tcW w:w="48" w:type="dxa"/>
                                        </w:tcPr>
                                        <w:p w:rsidR="00925CC3" w:rsidRDefault="00446ED5">
                                          <w:pPr>
                                            <w:pStyle w:val="EmptyCellLayoutStyle"/>
                                            <w:spacing w:after="0" w:line="240" w:lineRule="auto"/>
                                          </w:pPr>
                                        </w:p>
                                      </w:tc>
                                      <w:tc>
                                        <w:tcPr>
                                          <w:tcW w:w="3346" w:type="dxa"/>
                                        </w:tcPr>
                                        <w:p w:rsidR="00925CC3" w:rsidRDefault="00446ED5">
                                          <w:pPr>
                                            <w:pStyle w:val="EmptyCellLayoutStyle"/>
                                            <w:spacing w:after="0" w:line="240" w:lineRule="auto"/>
                                          </w:pPr>
                                        </w:p>
                                      </w:tc>
                                      <w:tc>
                                        <w:tcPr>
                                          <w:tcW w:w="212" w:type="dxa"/>
                                        </w:tcPr>
                                        <w:p w:rsidR="00925CC3" w:rsidRDefault="00446ED5">
                                          <w:pPr>
                                            <w:pStyle w:val="EmptyCellLayoutStyle"/>
                                            <w:spacing w:after="0" w:line="240" w:lineRule="auto"/>
                                          </w:pPr>
                                        </w:p>
                                      </w:tc>
                                      <w:tc>
                                        <w:tcPr>
                                          <w:tcW w:w="441" w:type="dxa"/>
                                        </w:tcPr>
                                        <w:p w:rsidR="00925CC3" w:rsidRDefault="00446ED5">
                                          <w:pPr>
                                            <w:pStyle w:val="EmptyCellLayoutStyle"/>
                                            <w:spacing w:after="0" w:line="240" w:lineRule="auto"/>
                                          </w:pPr>
                                        </w:p>
                                      </w:tc>
                                      <w:tc>
                                        <w:tcPr>
                                          <w:tcW w:w="3158" w:type="dxa"/>
                                        </w:tcPr>
                                        <w:p w:rsidR="00925CC3" w:rsidRDefault="00446ED5">
                                          <w:pPr>
                                            <w:pStyle w:val="EmptyCellLayoutStyle"/>
                                            <w:spacing w:after="0" w:line="240" w:lineRule="auto"/>
                                          </w:pPr>
                                        </w:p>
                                      </w:tc>
                                      <w:tc>
                                        <w:tcPr>
                                          <w:tcW w:w="91" w:type="dxa"/>
                                        </w:tcPr>
                                        <w:p w:rsidR="00925CC3" w:rsidRDefault="00446ED5">
                                          <w:pPr>
                                            <w:pStyle w:val="EmptyCellLayoutStyle"/>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pPr>
          </w:p>
        </w:tc>
        <w:tc>
          <w:tcPr>
            <w:tcW w:w="418" w:type="dxa"/>
          </w:tcPr>
          <w:p w:rsidR="00925CC3" w:rsidRDefault="00446ED5">
            <w:pPr>
              <w:pStyle w:val="EmptyCellLayoutStyle"/>
              <w:spacing w:after="0" w:line="240" w:lineRule="auto"/>
            </w:pPr>
          </w:p>
        </w:tc>
      </w:tr>
    </w:tbl>
    <w:p w:rsidR="00925CC3" w:rsidRDefault="00446ED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456"/>
        <w:gridCol w:w="449"/>
      </w:tblGrid>
      <w:tr w:rsidR="00940349">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456"/>
            </w:tblGrid>
            <w:tr w:rsidR="00940349">
              <w:trPr>
                <w:trHeight w:val="1405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456"/>
                  </w:tblGrid>
                  <w:tr w:rsidR="00940349">
                    <w:trPr>
                      <w:trHeight w:val="14050"/>
                    </w:trPr>
                    <w:tc>
                      <w:tcPr>
                        <w:tcW w:w="1145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889"/>
                        </w:tblGrid>
                        <w:tr w:rsidR="00940349">
                          <w:tc>
                            <w:tcPr>
                              <w:tcW w:w="566" w:type="dxa"/>
                            </w:tcPr>
                            <w:p w:rsidR="00925CC3" w:rsidRDefault="00446ED5">
                              <w:pPr>
                                <w:pStyle w:val="EmptyCellLayoutStyle"/>
                                <w:spacing w:after="0" w:line="240" w:lineRule="auto"/>
                              </w:pPr>
                            </w:p>
                          </w:tc>
                          <w:tc>
                            <w:tcPr>
                              <w:tcW w:w="1088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89"/>
                              </w:tblGrid>
                              <w:tr w:rsidR="00940349">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61"/>
                                    </w:tblGrid>
                                    <w:tr w:rsidR="00940349" w:rsidTr="008D5D0A">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940349">
                                            <w:trPr>
                                              <w:trHeight w:val="387"/>
                                            </w:trPr>
                                            <w:tc>
                                              <w:tcPr>
                                                <w:tcW w:w="3613"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b/>
                                                    <w:color w:val="000000"/>
                                                  </w:rPr>
                                                  <w:t xml:space="preserve"> </w:t>
                                                </w:r>
                                              </w:p>
                                            </w:tc>
                                          </w:tr>
                                        </w:tbl>
                                        <w:p w:rsidR="00925CC3" w:rsidRDefault="00446ED5">
                                          <w:pPr>
                                            <w:spacing w:after="0" w:line="240" w:lineRule="auto"/>
                                          </w:pPr>
                                        </w:p>
                                      </w:tc>
                                      <w:tc>
                                        <w:tcPr>
                                          <w:tcW w:w="46" w:type="dxa"/>
                                        </w:tcPr>
                                        <w:p w:rsidR="00925CC3" w:rsidRDefault="00446ED5">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940349">
                                            <w:trPr>
                                              <w:trHeight w:val="387"/>
                                            </w:trPr>
                                            <w:tc>
                                              <w:tcPr>
                                                <w:tcW w:w="3346"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b/>
                                                    <w:color w:val="000000"/>
                                                    <w:sz w:val="28"/>
                                                  </w:rPr>
                                                  <w:t>Performance Summary</w:t>
                                                </w:r>
                                              </w:p>
                                            </w:tc>
                                          </w:tr>
                                        </w:tbl>
                                        <w:p w:rsidR="00925CC3" w:rsidRDefault="00446ED5">
                                          <w:pPr>
                                            <w:spacing w:after="0" w:line="240" w:lineRule="auto"/>
                                          </w:pPr>
                                        </w:p>
                                      </w:tc>
                                      <w:tc>
                                        <w:tcPr>
                                          <w:tcW w:w="212" w:type="dxa"/>
                                        </w:tcPr>
                                        <w:p w:rsidR="00925CC3" w:rsidRDefault="00446ED5">
                                          <w:pPr>
                                            <w:pStyle w:val="EmptyCellLayoutStyle"/>
                                            <w:spacing w:after="0" w:line="240" w:lineRule="auto"/>
                                          </w:pPr>
                                        </w:p>
                                      </w:tc>
                                      <w:tc>
                                        <w:tcPr>
                                          <w:tcW w:w="441" w:type="dxa"/>
                                        </w:tcPr>
                                        <w:p w:rsidR="00925CC3" w:rsidRDefault="00446ED5">
                                          <w:pPr>
                                            <w:pStyle w:val="EmptyCellLayoutStyle"/>
                                            <w:spacing w:after="0" w:line="240" w:lineRule="auto"/>
                                          </w:pPr>
                                        </w:p>
                                      </w:tc>
                                      <w:tc>
                                        <w:tcPr>
                                          <w:tcW w:w="3167" w:type="dxa"/>
                                        </w:tcPr>
                                        <w:p w:rsidR="00925CC3" w:rsidRDefault="00446ED5">
                                          <w:pPr>
                                            <w:pStyle w:val="EmptyCellLayoutStyle"/>
                                            <w:spacing w:after="0" w:line="240" w:lineRule="auto"/>
                                          </w:pPr>
                                        </w:p>
                                      </w:tc>
                                      <w:tc>
                                        <w:tcPr>
                                          <w:tcW w:w="61" w:type="dxa"/>
                                        </w:tcPr>
                                        <w:p w:rsidR="00925CC3" w:rsidRDefault="00446ED5">
                                          <w:pPr>
                                            <w:pStyle w:val="EmptyCellLayoutStyle"/>
                                            <w:spacing w:after="0" w:line="240" w:lineRule="auto"/>
                                          </w:pPr>
                                        </w:p>
                                      </w:tc>
                                    </w:tr>
                                    <w:tr w:rsidR="00940349">
                                      <w:trPr>
                                        <w:trHeight w:val="39"/>
                                      </w:trPr>
                                      <w:tc>
                                        <w:tcPr>
                                          <w:tcW w:w="3609" w:type="dxa"/>
                                        </w:tcPr>
                                        <w:p w:rsidR="00925CC3" w:rsidRDefault="00446ED5">
                                          <w:pPr>
                                            <w:pStyle w:val="EmptyCellLayoutStyle"/>
                                            <w:spacing w:after="0" w:line="240" w:lineRule="auto"/>
                                          </w:pPr>
                                        </w:p>
                                      </w:tc>
                                      <w:tc>
                                        <w:tcPr>
                                          <w:tcW w:w="4" w:type="dxa"/>
                                        </w:tcPr>
                                        <w:p w:rsidR="00925CC3" w:rsidRDefault="00446ED5">
                                          <w:pPr>
                                            <w:pStyle w:val="EmptyCellLayoutStyle"/>
                                            <w:spacing w:after="0" w:line="240" w:lineRule="auto"/>
                                          </w:pPr>
                                        </w:p>
                                      </w:tc>
                                      <w:tc>
                                        <w:tcPr>
                                          <w:tcW w:w="46" w:type="dxa"/>
                                        </w:tcPr>
                                        <w:p w:rsidR="00925CC3" w:rsidRDefault="00446ED5">
                                          <w:pPr>
                                            <w:pStyle w:val="EmptyCellLayoutStyle"/>
                                            <w:spacing w:after="0" w:line="240" w:lineRule="auto"/>
                                          </w:pPr>
                                        </w:p>
                                      </w:tc>
                                      <w:tc>
                                        <w:tcPr>
                                          <w:tcW w:w="3346" w:type="dxa"/>
                                        </w:tcPr>
                                        <w:p w:rsidR="00925CC3" w:rsidRDefault="00446ED5">
                                          <w:pPr>
                                            <w:pStyle w:val="EmptyCellLayoutStyle"/>
                                            <w:spacing w:after="0" w:line="240" w:lineRule="auto"/>
                                          </w:pPr>
                                        </w:p>
                                      </w:tc>
                                      <w:tc>
                                        <w:tcPr>
                                          <w:tcW w:w="212" w:type="dxa"/>
                                        </w:tcPr>
                                        <w:p w:rsidR="00925CC3" w:rsidRDefault="00446ED5">
                                          <w:pPr>
                                            <w:pStyle w:val="EmptyCellLayoutStyle"/>
                                            <w:spacing w:after="0" w:line="240" w:lineRule="auto"/>
                                          </w:pPr>
                                        </w:p>
                                      </w:tc>
                                      <w:tc>
                                        <w:tcPr>
                                          <w:tcW w:w="441" w:type="dxa"/>
                                        </w:tcPr>
                                        <w:p w:rsidR="00925CC3" w:rsidRDefault="00446ED5">
                                          <w:pPr>
                                            <w:pStyle w:val="EmptyCellLayoutStyle"/>
                                            <w:spacing w:after="0" w:line="240" w:lineRule="auto"/>
                                          </w:pPr>
                                        </w:p>
                                      </w:tc>
                                      <w:tc>
                                        <w:tcPr>
                                          <w:tcW w:w="3167" w:type="dxa"/>
                                        </w:tcPr>
                                        <w:p w:rsidR="00925CC3" w:rsidRDefault="00446ED5">
                                          <w:pPr>
                                            <w:pStyle w:val="EmptyCellLayoutStyle"/>
                                            <w:spacing w:after="0" w:line="240" w:lineRule="auto"/>
                                          </w:pPr>
                                        </w:p>
                                      </w:tc>
                                      <w:tc>
                                        <w:tcPr>
                                          <w:tcW w:w="61" w:type="dxa"/>
                                        </w:tcPr>
                                        <w:p w:rsidR="00925CC3" w:rsidRDefault="00446ED5">
                                          <w:pPr>
                                            <w:pStyle w:val="EmptyCellLayoutStyle"/>
                                            <w:spacing w:after="0" w:line="240" w:lineRule="auto"/>
                                          </w:pPr>
                                        </w:p>
                                      </w:tc>
                                    </w:tr>
                                    <w:tr w:rsidR="00940349" w:rsidTr="008D5D0A">
                                      <w:trPr>
                                        <w:trHeight w:val="416"/>
                                      </w:trPr>
                                      <w:tc>
                                        <w:tcPr>
                                          <w:tcW w:w="3609" w:type="dxa"/>
                                          <w:gridSpan w:val="6"/>
                                          <w:tcBorders>
                                            <w:top w:val="nil"/>
                                            <w:left w:val="nil"/>
                                            <w:bottom w:val="nil"/>
                                          </w:tcBorders>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4788753" cy="264409"/>
                                                <wp:effectExtent l="0" t="0" r="0" b="0"/>
                                                <wp:docPr id="62" name="img11.png"/>
                                                <wp:cNvGraphicFramePr/>
                                                <a:graphic xmlns:a="http://schemas.openxmlformats.org/drawingml/2006/main">
                                                  <a:graphicData uri="http://schemas.openxmlformats.org/drawingml/2006/picture">
                                                    <pic:pic xmlns:pic="http://schemas.openxmlformats.org/drawingml/2006/picture">
                                                      <pic:nvPicPr>
                                                        <pic:cNvPr id="63" name="img11.png"/>
                                                        <pic:cNvPicPr/>
                                                      </pic:nvPicPr>
                                                      <pic:blipFill>
                                                        <a:blip r:embed="rId12" cstate="print"/>
                                                        <a:stretch>
                                                          <a:fillRect/>
                                                        </a:stretch>
                                                      </pic:blipFill>
                                                      <pic:spPr>
                                                        <a:xfrm>
                                                          <a:off x="0" y="0"/>
                                                          <a:ext cx="4788753" cy="264409"/>
                                                        </a:xfrm>
                                                        <a:prstGeom prst="rect">
                                                          <a:avLst/>
                                                        </a:prstGeom>
                                                      </pic:spPr>
                                                    </pic:pic>
                                                  </a:graphicData>
                                                </a:graphic>
                                              </wp:inline>
                                            </w:drawing>
                                          </w:r>
                                        </w:p>
                                      </w:tc>
                                      <w:tc>
                                        <w:tcPr>
                                          <w:tcW w:w="3167" w:type="dxa"/>
                                        </w:tcPr>
                                        <w:p w:rsidR="00925CC3" w:rsidRDefault="00446ED5">
                                          <w:pPr>
                                            <w:pStyle w:val="EmptyCellLayoutStyle"/>
                                            <w:spacing w:after="0" w:line="240" w:lineRule="auto"/>
                                          </w:pPr>
                                        </w:p>
                                      </w:tc>
                                      <w:tc>
                                        <w:tcPr>
                                          <w:tcW w:w="61" w:type="dxa"/>
                                        </w:tcPr>
                                        <w:p w:rsidR="00925CC3" w:rsidRDefault="00446ED5">
                                          <w:pPr>
                                            <w:pStyle w:val="EmptyCellLayoutStyle"/>
                                            <w:spacing w:after="0" w:line="240" w:lineRule="auto"/>
                                          </w:pPr>
                                        </w:p>
                                      </w:tc>
                                    </w:tr>
                                    <w:tr w:rsidR="00940349">
                                      <w:trPr>
                                        <w:trHeight w:val="20"/>
                                      </w:trPr>
                                      <w:tc>
                                        <w:tcPr>
                                          <w:tcW w:w="3609" w:type="dxa"/>
                                        </w:tcPr>
                                        <w:p w:rsidR="00925CC3" w:rsidRDefault="00446ED5">
                                          <w:pPr>
                                            <w:pStyle w:val="EmptyCellLayoutStyle"/>
                                            <w:spacing w:after="0" w:line="240" w:lineRule="auto"/>
                                          </w:pPr>
                                        </w:p>
                                      </w:tc>
                                      <w:tc>
                                        <w:tcPr>
                                          <w:tcW w:w="4" w:type="dxa"/>
                                        </w:tcPr>
                                        <w:p w:rsidR="00925CC3" w:rsidRDefault="00446ED5">
                                          <w:pPr>
                                            <w:pStyle w:val="EmptyCellLayoutStyle"/>
                                            <w:spacing w:after="0" w:line="240" w:lineRule="auto"/>
                                          </w:pPr>
                                        </w:p>
                                      </w:tc>
                                      <w:tc>
                                        <w:tcPr>
                                          <w:tcW w:w="46" w:type="dxa"/>
                                        </w:tcPr>
                                        <w:p w:rsidR="00925CC3" w:rsidRDefault="00446ED5">
                                          <w:pPr>
                                            <w:pStyle w:val="EmptyCellLayoutStyle"/>
                                            <w:spacing w:after="0" w:line="240" w:lineRule="auto"/>
                                          </w:pPr>
                                        </w:p>
                                      </w:tc>
                                      <w:tc>
                                        <w:tcPr>
                                          <w:tcW w:w="3346" w:type="dxa"/>
                                        </w:tcPr>
                                        <w:p w:rsidR="00925CC3" w:rsidRDefault="00446ED5">
                                          <w:pPr>
                                            <w:pStyle w:val="EmptyCellLayoutStyle"/>
                                            <w:spacing w:after="0" w:line="240" w:lineRule="auto"/>
                                          </w:pPr>
                                        </w:p>
                                      </w:tc>
                                      <w:tc>
                                        <w:tcPr>
                                          <w:tcW w:w="212" w:type="dxa"/>
                                        </w:tcPr>
                                        <w:p w:rsidR="00925CC3" w:rsidRDefault="00446ED5">
                                          <w:pPr>
                                            <w:pStyle w:val="EmptyCellLayoutStyle"/>
                                            <w:spacing w:after="0" w:line="240" w:lineRule="auto"/>
                                          </w:pPr>
                                        </w:p>
                                      </w:tc>
                                      <w:tc>
                                        <w:tcPr>
                                          <w:tcW w:w="441" w:type="dxa"/>
                                        </w:tcPr>
                                        <w:p w:rsidR="00925CC3" w:rsidRDefault="00446ED5">
                                          <w:pPr>
                                            <w:pStyle w:val="EmptyCellLayoutStyle"/>
                                            <w:spacing w:after="0" w:line="240" w:lineRule="auto"/>
                                          </w:pPr>
                                        </w:p>
                                      </w:tc>
                                      <w:tc>
                                        <w:tcPr>
                                          <w:tcW w:w="3167" w:type="dxa"/>
                                        </w:tcPr>
                                        <w:p w:rsidR="00925CC3" w:rsidRDefault="00446ED5">
                                          <w:pPr>
                                            <w:pStyle w:val="EmptyCellLayoutStyle"/>
                                            <w:spacing w:after="0" w:line="240" w:lineRule="auto"/>
                                          </w:pPr>
                                        </w:p>
                                      </w:tc>
                                      <w:tc>
                                        <w:tcPr>
                                          <w:tcW w:w="61" w:type="dxa"/>
                                        </w:tcPr>
                                        <w:p w:rsidR="00925CC3" w:rsidRDefault="00446ED5">
                                          <w:pPr>
                                            <w:pStyle w:val="EmptyCellLayoutStyle"/>
                                            <w:spacing w:after="0" w:line="240" w:lineRule="auto"/>
                                          </w:pPr>
                                        </w:p>
                                      </w:tc>
                                    </w:tr>
                                    <w:tr w:rsidR="00940349" w:rsidTr="008D5D0A">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940349">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25CC3" w:rsidRDefault="00446ED5">
                                                <w:pPr>
                                                  <w:spacing w:after="0" w:line="240" w:lineRule="auto"/>
                                                </w:pPr>
                                                <w:r>
                                                  <w:rPr>
                                                    <w:rFonts w:ascii="Arial" w:eastAsia="Arial" w:hAnsi="Arial"/>
                                                    <w:color w:val="FFFFFF"/>
                                                    <w:sz w:val="24"/>
                                                  </w:rPr>
                                                  <w:t>Achievement</w:t>
                                                </w:r>
                                              </w:p>
                                            </w:tc>
                                          </w:tr>
                                        </w:tbl>
                                        <w:p w:rsidR="00925CC3" w:rsidRDefault="00446ED5">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rsidR="00940349">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25CC3" w:rsidRDefault="00446ED5">
                                                <w:pPr>
                                                  <w:spacing w:after="0" w:line="240" w:lineRule="auto"/>
                                                </w:pPr>
                                                <w:r>
                                                  <w:rPr>
                                                    <w:rFonts w:ascii="Arial" w:eastAsia="Arial" w:hAnsi="Arial"/>
                                                    <w:color w:val="FFFFFF"/>
                                                    <w:sz w:val="24"/>
                                                  </w:rPr>
                                                  <w:t>Student Outcomes</w:t>
                                                </w:r>
                                              </w:p>
                                            </w:tc>
                                          </w:tr>
                                        </w:tbl>
                                        <w:p w:rsidR="00925CC3" w:rsidRDefault="00446ED5">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rsidR="00940349">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25CC3" w:rsidRDefault="00446ED5">
                                                <w:pPr>
                                                  <w:spacing w:after="0" w:line="240" w:lineRule="auto"/>
                                                </w:pPr>
                                                <w:r>
                                                  <w:rPr>
                                                    <w:rFonts w:ascii="Arial" w:eastAsia="Arial" w:hAnsi="Arial"/>
                                                    <w:color w:val="FFFFFF"/>
                                                    <w:sz w:val="24"/>
                                                  </w:rPr>
                                                  <w:t>School Comparison</w:t>
                                                </w:r>
                                              </w:p>
                                            </w:tc>
                                          </w:tr>
                                        </w:tbl>
                                        <w:p w:rsidR="00925CC3" w:rsidRDefault="00446ED5">
                                          <w:pPr>
                                            <w:spacing w:after="0" w:line="240" w:lineRule="auto"/>
                                          </w:pPr>
                                        </w:p>
                                      </w:tc>
                                      <w:tc>
                                        <w:tcPr>
                                          <w:tcW w:w="61" w:type="dxa"/>
                                        </w:tcPr>
                                        <w:p w:rsidR="00925CC3" w:rsidRDefault="00446ED5">
                                          <w:pPr>
                                            <w:pStyle w:val="EmptyCellLayoutStyle"/>
                                            <w:spacing w:after="0" w:line="240" w:lineRule="auto"/>
                                          </w:pPr>
                                        </w:p>
                                      </w:tc>
                                    </w:tr>
                                    <w:tr w:rsidR="00940349" w:rsidTr="008D5D0A">
                                      <w:tc>
                                        <w:tcPr>
                                          <w:tcW w:w="3609" w:type="dxa"/>
                                        </w:tcPr>
                                        <w:tbl>
                                          <w:tblPr>
                                            <w:tblW w:w="0" w:type="auto"/>
                                            <w:tblCellMar>
                                              <w:left w:w="0" w:type="dxa"/>
                                              <w:right w:w="0" w:type="dxa"/>
                                            </w:tblCellMar>
                                            <w:tblLook w:val="0000" w:firstRow="0" w:lastRow="0" w:firstColumn="0" w:lastColumn="0" w:noHBand="0" w:noVBand="0"/>
                                          </w:tblPr>
                                          <w:tblGrid>
                                            <w:gridCol w:w="3591"/>
                                          </w:tblGrid>
                                          <w:tr w:rsidR="00940349">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25CC3" w:rsidRDefault="00446ED5">
                                                <w:pPr>
                                                  <w:spacing w:after="0" w:line="240" w:lineRule="auto"/>
                                                </w:pPr>
                                              </w:p>
                                              <w:p w:rsidR="00925CC3" w:rsidRDefault="00446ED5">
                                                <w:pPr>
                                                  <w:spacing w:after="0" w:line="240" w:lineRule="auto"/>
                                                  <w:ind w:left="79" w:right="14"/>
                                                </w:pPr>
                                                <w:r>
                                                  <w:rPr>
                                                    <w:rFonts w:ascii="Arial" w:eastAsia="Arial" w:hAnsi="Arial"/>
                                                    <w:color w:val="00008B"/>
                                                    <w:sz w:val="18"/>
                                                  </w:rPr>
                                                  <w:t xml:space="preserve">NAPLAN Learning Gain </w:t>
                                                </w:r>
                                                <w:r>
                                                  <w:rPr>
                                                    <w:rFonts w:ascii="Arial" w:eastAsia="Arial" w:hAnsi="Arial"/>
                                                    <w:color w:val="00008B"/>
                                                    <w:sz w:val="18"/>
                                                  </w:rPr>
                                                  <w:br/>
                                                  <w:t>Year 3 - Year 5</w:t>
                                                </w:r>
                                              </w:p>
                                              <w:p w:rsidR="00925CC3" w:rsidRDefault="00446ED5">
                                                <w:pPr>
                                                  <w:spacing w:after="0" w:line="240" w:lineRule="auto"/>
                                                  <w:ind w:left="79" w:right="14"/>
                                                </w:pPr>
                                              </w:p>
                                              <w:p w:rsidR="00925CC3" w:rsidRDefault="00446ED5">
                                                <w:pPr>
                                                  <w:spacing w:after="0" w:line="240" w:lineRule="auto"/>
                                                  <w:ind w:left="79" w:right="14"/>
                                                </w:pPr>
                                                <w:r>
                                                  <w:rPr>
                                                    <w:rFonts w:ascii="Arial" w:eastAsia="Arial" w:hAnsi="Arial"/>
                                                    <w:color w:val="000000"/>
                                                    <w:sz w:val="18"/>
                                                  </w:rPr>
                                                  <w:t xml:space="preserve">Learning gain of students from Year 3 to Year 5 in the following domains: Reading, Numeracy, Writing, Spelling </w:t>
                                                </w:r>
                                                <w:r>
                                                  <w:rPr>
                                                    <w:rFonts w:ascii="Arial" w:eastAsia="Arial" w:hAnsi="Arial"/>
                                                    <w:color w:val="000000"/>
                                                    <w:sz w:val="18"/>
                                                  </w:rPr>
                                                  <w:t>and Grammar and Punctuation.</w:t>
                                                </w:r>
                                              </w:p>
                                              <w:p w:rsidR="00925CC3" w:rsidRDefault="00446ED5">
                                                <w:pPr>
                                                  <w:spacing w:after="0" w:line="240" w:lineRule="auto"/>
                                                  <w:ind w:left="79" w:right="14"/>
                                                </w:pPr>
                                              </w:p>
                                              <w:p w:rsidR="00925CC3" w:rsidRDefault="00446ED5">
                                                <w:pPr>
                                                  <w:spacing w:after="0" w:line="240" w:lineRule="auto"/>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w:t>
                                                </w:r>
                                                <w:r>
                                                  <w:rPr>
                                                    <w:rFonts w:ascii="Arial" w:eastAsia="Arial" w:hAnsi="Arial"/>
                                                    <w:color w:val="000000"/>
                                                    <w:sz w:val="18"/>
                                                  </w:rPr>
                                                  <w:t>f the current year result is in the Top 25 percent, their gain level is categorised as ‘High’. Middle 50 percent, is ‘Medium’. Bottom 25 percent, is ‘Low’.</w:t>
                                                </w:r>
                                              </w:p>
                                            </w:tc>
                                          </w:tr>
                                        </w:tbl>
                                        <w:p w:rsidR="00925CC3" w:rsidRDefault="00446ED5">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8"/>
                                            <w:gridCol w:w="3554"/>
                                          </w:tblGrid>
                                          <w:tr w:rsidR="00940349">
                                            <w:trPr>
                                              <w:trHeight w:val="30"/>
                                            </w:trPr>
                                            <w:tc>
                                              <w:tcPr>
                                                <w:tcW w:w="54" w:type="dxa"/>
                                                <w:tcBorders>
                                                  <w:top w:val="single" w:sz="7" w:space="0" w:color="000000"/>
                                                  <w:left w:val="single" w:sz="7" w:space="0" w:color="000000"/>
                                                </w:tcBorders>
                                              </w:tcPr>
                                              <w:p w:rsidR="00925CC3" w:rsidRDefault="00446ED5">
                                                <w:pPr>
                                                  <w:pStyle w:val="EmptyCellLayoutStyle"/>
                                                  <w:spacing w:after="0" w:line="240" w:lineRule="auto"/>
                                                </w:pPr>
                                              </w:p>
                                            </w:tc>
                                            <w:tc>
                                              <w:tcPr>
                                                <w:tcW w:w="3545" w:type="dxa"/>
                                                <w:tcBorders>
                                                  <w:top w:val="single" w:sz="7" w:space="0" w:color="000000"/>
                                                  <w:right w:val="single" w:sz="7" w:space="0" w:color="000000"/>
                                                </w:tcBorders>
                                              </w:tcPr>
                                              <w:p w:rsidR="00925CC3" w:rsidRDefault="00446ED5">
                                                <w:pPr>
                                                  <w:pStyle w:val="EmptyCellLayoutStyle"/>
                                                  <w:spacing w:after="0" w:line="240" w:lineRule="auto"/>
                                                </w:pPr>
                                              </w:p>
                                            </w:tc>
                                          </w:tr>
                                          <w:tr w:rsidR="00940349">
                                            <w:trPr>
                                              <w:trHeight w:val="873"/>
                                            </w:trPr>
                                            <w:tc>
                                              <w:tcPr>
                                                <w:tcW w:w="54" w:type="dxa"/>
                                                <w:tcBorders>
                                                  <w:left w:val="single" w:sz="7" w:space="0" w:color="000000"/>
                                                </w:tcBorders>
                                              </w:tcPr>
                                              <w:p w:rsidR="00925CC3" w:rsidRDefault="00446ED5">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51703" cy="554400"/>
                                                      <wp:effectExtent l="0" t="0" r="0" b="0"/>
                                                      <wp:docPr id="64" name="img30.png"/>
                                                      <wp:cNvGraphicFramePr/>
                                                      <a:graphic xmlns:a="http://schemas.openxmlformats.org/drawingml/2006/main">
                                                        <a:graphicData uri="http://schemas.openxmlformats.org/drawingml/2006/picture">
                                                          <pic:pic xmlns:pic="http://schemas.openxmlformats.org/drawingml/2006/picture">
                                                            <pic:nvPicPr>
                                                              <pic:cNvPr id="65" name="img30.png"/>
                                                              <pic:cNvPicPr/>
                                                            </pic:nvPicPr>
                                                            <pic:blipFill>
                                                              <a:blip r:embed="rId31" cstate="print"/>
                                                              <a:stretch>
                                                                <a:fillRect/>
                                                              </a:stretch>
                                                            </pic:blipFill>
                                                            <pic:spPr>
                                                              <a:xfrm>
                                                                <a:off x="0" y="0"/>
                                                                <a:ext cx="2251703" cy="554400"/>
                                                              </a:xfrm>
                                                              <a:prstGeom prst="rect">
                                                                <a:avLst/>
                                                              </a:prstGeom>
                                                            </pic:spPr>
                                                          </pic:pic>
                                                        </a:graphicData>
                                                      </a:graphic>
                                                    </wp:inline>
                                                  </w:drawing>
                                                </w:r>
                                              </w:p>
                                            </w:tc>
                                          </w:tr>
                                          <w:tr w:rsidR="00940349">
                                            <w:trPr>
                                              <w:trHeight w:val="44"/>
                                            </w:trPr>
                                            <w:tc>
                                              <w:tcPr>
                                                <w:tcW w:w="54" w:type="dxa"/>
                                                <w:tcBorders>
                                                  <w:left w:val="single" w:sz="7" w:space="0" w:color="000000"/>
                                                </w:tcBorders>
                                              </w:tcPr>
                                              <w:p w:rsidR="00925CC3" w:rsidRDefault="00446ED5">
                                                <w:pPr>
                                                  <w:pStyle w:val="EmptyCellLayoutStyle"/>
                                                  <w:spacing w:after="0" w:line="240" w:lineRule="auto"/>
                                                </w:pPr>
                                              </w:p>
                                            </w:tc>
                                            <w:tc>
                                              <w:tcPr>
                                                <w:tcW w:w="3545" w:type="dxa"/>
                                                <w:tcBorders>
                                                  <w:right w:val="single" w:sz="7" w:space="0" w:color="000000"/>
                                                </w:tcBorders>
                                              </w:tcPr>
                                              <w:p w:rsidR="00925CC3" w:rsidRDefault="00446ED5">
                                                <w:pPr>
                                                  <w:pStyle w:val="EmptyCellLayoutStyle"/>
                                                  <w:spacing w:after="0" w:line="240" w:lineRule="auto"/>
                                                </w:pPr>
                                              </w:p>
                                            </w:tc>
                                          </w:tr>
                                          <w:tr w:rsidR="00940349">
                                            <w:trPr>
                                              <w:trHeight w:val="873"/>
                                            </w:trPr>
                                            <w:tc>
                                              <w:tcPr>
                                                <w:tcW w:w="54" w:type="dxa"/>
                                                <w:tcBorders>
                                                  <w:left w:val="single" w:sz="7" w:space="0" w:color="000000"/>
                                                </w:tcBorders>
                                              </w:tcPr>
                                              <w:p w:rsidR="00925CC3" w:rsidRDefault="00446ED5">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51703" cy="554400"/>
                                                      <wp:effectExtent l="0" t="0" r="0" b="0"/>
                                                      <wp:docPr id="66" name="img31.png"/>
                                                      <wp:cNvGraphicFramePr/>
                                                      <a:graphic xmlns:a="http://schemas.openxmlformats.org/drawingml/2006/main">
                                                        <a:graphicData uri="http://schemas.openxmlformats.org/drawingml/2006/picture">
                                                          <pic:pic xmlns:pic="http://schemas.openxmlformats.org/drawingml/2006/picture">
                                                            <pic:nvPicPr>
                                                              <pic:cNvPr id="67" name="img31.png"/>
                                                              <pic:cNvPicPr/>
                                                            </pic:nvPicPr>
                                                            <pic:blipFill>
                                                              <a:blip r:embed="rId32" cstate="print"/>
                                                              <a:stretch>
                                                                <a:fillRect/>
                                                              </a:stretch>
                                                            </pic:blipFill>
                                                            <pic:spPr>
                                                              <a:xfrm>
                                                                <a:off x="0" y="0"/>
                                                                <a:ext cx="2251703" cy="554400"/>
                                                              </a:xfrm>
                                                              <a:prstGeom prst="rect">
                                                                <a:avLst/>
                                                              </a:prstGeom>
                                                            </pic:spPr>
                                                          </pic:pic>
                                                        </a:graphicData>
                                                      </a:graphic>
                                                    </wp:inline>
                                                  </w:drawing>
                                                </w:r>
                                              </w:p>
                                            </w:tc>
                                          </w:tr>
                                          <w:tr w:rsidR="00940349">
                                            <w:trPr>
                                              <w:trHeight w:val="36"/>
                                            </w:trPr>
                                            <w:tc>
                                              <w:tcPr>
                                                <w:tcW w:w="54" w:type="dxa"/>
                                                <w:tcBorders>
                                                  <w:left w:val="single" w:sz="7" w:space="0" w:color="000000"/>
                                                </w:tcBorders>
                                              </w:tcPr>
                                              <w:p w:rsidR="00925CC3" w:rsidRDefault="00446ED5">
                                                <w:pPr>
                                                  <w:pStyle w:val="EmptyCellLayoutStyle"/>
                                                  <w:spacing w:after="0" w:line="240" w:lineRule="auto"/>
                                                </w:pPr>
                                              </w:p>
                                            </w:tc>
                                            <w:tc>
                                              <w:tcPr>
                                                <w:tcW w:w="3545" w:type="dxa"/>
                                                <w:tcBorders>
                                                  <w:right w:val="single" w:sz="7" w:space="0" w:color="000000"/>
                                                </w:tcBorders>
                                              </w:tcPr>
                                              <w:p w:rsidR="00925CC3" w:rsidRDefault="00446ED5">
                                                <w:pPr>
                                                  <w:pStyle w:val="EmptyCellLayoutStyle"/>
                                                  <w:spacing w:after="0" w:line="240" w:lineRule="auto"/>
                                                </w:pPr>
                                              </w:p>
                                            </w:tc>
                                          </w:tr>
                                          <w:tr w:rsidR="00940349">
                                            <w:trPr>
                                              <w:trHeight w:val="873"/>
                                            </w:trPr>
                                            <w:tc>
                                              <w:tcPr>
                                                <w:tcW w:w="54" w:type="dxa"/>
                                                <w:tcBorders>
                                                  <w:left w:val="single" w:sz="7" w:space="0" w:color="000000"/>
                                                </w:tcBorders>
                                              </w:tcPr>
                                              <w:p w:rsidR="00925CC3" w:rsidRDefault="00446ED5">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51703" cy="554400"/>
                                                      <wp:effectExtent l="0" t="0" r="0" b="0"/>
                                                      <wp:docPr id="68" name="img32.png"/>
                                                      <wp:cNvGraphicFramePr/>
                                                      <a:graphic xmlns:a="http://schemas.openxmlformats.org/drawingml/2006/main">
                                                        <a:graphicData uri="http://schemas.openxmlformats.org/drawingml/2006/picture">
                                                          <pic:pic xmlns:pic="http://schemas.openxmlformats.org/drawingml/2006/picture">
                                                            <pic:nvPicPr>
                                                              <pic:cNvPr id="69" name="img32.png"/>
                                                              <pic:cNvPicPr/>
                                                            </pic:nvPicPr>
                                                            <pic:blipFill>
                                                              <a:blip r:embed="rId33" cstate="print"/>
                                                              <a:stretch>
                                                                <a:fillRect/>
                                                              </a:stretch>
                                                            </pic:blipFill>
                                                            <pic:spPr>
                                                              <a:xfrm>
                                                                <a:off x="0" y="0"/>
                                                                <a:ext cx="2251703" cy="554400"/>
                                                              </a:xfrm>
                                                              <a:prstGeom prst="rect">
                                                                <a:avLst/>
                                                              </a:prstGeom>
                                                            </pic:spPr>
                                                          </pic:pic>
                                                        </a:graphicData>
                                                      </a:graphic>
                                                    </wp:inline>
                                                  </w:drawing>
                                                </w:r>
                                              </w:p>
                                            </w:tc>
                                          </w:tr>
                                          <w:tr w:rsidR="00940349">
                                            <w:trPr>
                                              <w:trHeight w:val="43"/>
                                            </w:trPr>
                                            <w:tc>
                                              <w:tcPr>
                                                <w:tcW w:w="54" w:type="dxa"/>
                                                <w:tcBorders>
                                                  <w:left w:val="single" w:sz="7" w:space="0" w:color="000000"/>
                                                </w:tcBorders>
                                              </w:tcPr>
                                              <w:p w:rsidR="00925CC3" w:rsidRDefault="00446ED5">
                                                <w:pPr>
                                                  <w:pStyle w:val="EmptyCellLayoutStyle"/>
                                                  <w:spacing w:after="0" w:line="240" w:lineRule="auto"/>
                                                </w:pPr>
                                              </w:p>
                                            </w:tc>
                                            <w:tc>
                                              <w:tcPr>
                                                <w:tcW w:w="3545" w:type="dxa"/>
                                                <w:tcBorders>
                                                  <w:right w:val="single" w:sz="7" w:space="0" w:color="000000"/>
                                                </w:tcBorders>
                                              </w:tcPr>
                                              <w:p w:rsidR="00925CC3" w:rsidRDefault="00446ED5">
                                                <w:pPr>
                                                  <w:pStyle w:val="EmptyCellLayoutStyle"/>
                                                  <w:spacing w:after="0" w:line="240" w:lineRule="auto"/>
                                                </w:pPr>
                                              </w:p>
                                            </w:tc>
                                          </w:tr>
                                          <w:tr w:rsidR="00940349">
                                            <w:trPr>
                                              <w:trHeight w:val="873"/>
                                            </w:trPr>
                                            <w:tc>
                                              <w:tcPr>
                                                <w:tcW w:w="54" w:type="dxa"/>
                                                <w:tcBorders>
                                                  <w:left w:val="single" w:sz="7" w:space="0" w:color="000000"/>
                                                </w:tcBorders>
                                              </w:tcPr>
                                              <w:p w:rsidR="00925CC3" w:rsidRDefault="00446ED5">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51703" cy="554400"/>
                                                      <wp:effectExtent l="0" t="0" r="0" b="0"/>
                                                      <wp:docPr id="70" name="img33.png"/>
                                                      <wp:cNvGraphicFramePr/>
                                                      <a:graphic xmlns:a="http://schemas.openxmlformats.org/drawingml/2006/main">
                                                        <a:graphicData uri="http://schemas.openxmlformats.org/drawingml/2006/picture">
                                                          <pic:pic xmlns:pic="http://schemas.openxmlformats.org/drawingml/2006/picture">
                                                            <pic:nvPicPr>
                                                              <pic:cNvPr id="71" name="img33.png"/>
                                                              <pic:cNvPicPr/>
                                                            </pic:nvPicPr>
                                                            <pic:blipFill>
                                                              <a:blip r:embed="rId34" cstate="print"/>
                                                              <a:stretch>
                                                                <a:fillRect/>
                                                              </a:stretch>
                                                            </pic:blipFill>
                                                            <pic:spPr>
                                                              <a:xfrm>
                                                                <a:off x="0" y="0"/>
                                                                <a:ext cx="2251703" cy="554400"/>
                                                              </a:xfrm>
                                                              <a:prstGeom prst="rect">
                                                                <a:avLst/>
                                                              </a:prstGeom>
                                                            </pic:spPr>
                                                          </pic:pic>
                                                        </a:graphicData>
                                                      </a:graphic>
                                                    </wp:inline>
                                                  </w:drawing>
                                                </w:r>
                                              </w:p>
                                            </w:tc>
                                          </w:tr>
                                          <w:tr w:rsidR="00940349">
                                            <w:trPr>
                                              <w:trHeight w:val="36"/>
                                            </w:trPr>
                                            <w:tc>
                                              <w:tcPr>
                                                <w:tcW w:w="54" w:type="dxa"/>
                                                <w:tcBorders>
                                                  <w:left w:val="single" w:sz="7" w:space="0" w:color="000000"/>
                                                </w:tcBorders>
                                              </w:tcPr>
                                              <w:p w:rsidR="00925CC3" w:rsidRDefault="00446ED5">
                                                <w:pPr>
                                                  <w:pStyle w:val="EmptyCellLayoutStyle"/>
                                                  <w:spacing w:after="0" w:line="240" w:lineRule="auto"/>
                                                </w:pPr>
                                              </w:p>
                                            </w:tc>
                                            <w:tc>
                                              <w:tcPr>
                                                <w:tcW w:w="3545" w:type="dxa"/>
                                                <w:tcBorders>
                                                  <w:right w:val="single" w:sz="7" w:space="0" w:color="000000"/>
                                                </w:tcBorders>
                                              </w:tcPr>
                                              <w:p w:rsidR="00925CC3" w:rsidRDefault="00446ED5">
                                                <w:pPr>
                                                  <w:pStyle w:val="EmptyCellLayoutStyle"/>
                                                  <w:spacing w:after="0" w:line="240" w:lineRule="auto"/>
                                                </w:pPr>
                                              </w:p>
                                            </w:tc>
                                          </w:tr>
                                          <w:tr w:rsidR="00940349">
                                            <w:trPr>
                                              <w:trHeight w:val="873"/>
                                            </w:trPr>
                                            <w:tc>
                                              <w:tcPr>
                                                <w:tcW w:w="54" w:type="dxa"/>
                                                <w:tcBorders>
                                                  <w:left w:val="single" w:sz="7" w:space="0" w:color="000000"/>
                                                </w:tcBorders>
                                              </w:tcPr>
                                              <w:p w:rsidR="00925CC3" w:rsidRDefault="00446ED5">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51703" cy="554400"/>
                                                      <wp:effectExtent l="0" t="0" r="0" b="0"/>
                                                      <wp:docPr id="72" name="img34.png"/>
                                                      <wp:cNvGraphicFramePr/>
                                                      <a:graphic xmlns:a="http://schemas.openxmlformats.org/drawingml/2006/main">
                                                        <a:graphicData uri="http://schemas.openxmlformats.org/drawingml/2006/picture">
                                                          <pic:pic xmlns:pic="http://schemas.openxmlformats.org/drawingml/2006/picture">
                                                            <pic:nvPicPr>
                                                              <pic:cNvPr id="73" name="img34.png"/>
                                                              <pic:cNvPicPr/>
                                                            </pic:nvPicPr>
                                                            <pic:blipFill>
                                                              <a:blip r:embed="rId35" cstate="print"/>
                                                              <a:stretch>
                                                                <a:fillRect/>
                                                              </a:stretch>
                                                            </pic:blipFill>
                                                            <pic:spPr>
                                                              <a:xfrm>
                                                                <a:off x="0" y="0"/>
                                                                <a:ext cx="2251703" cy="554400"/>
                                                              </a:xfrm>
                                                              <a:prstGeom prst="rect">
                                                                <a:avLst/>
                                                              </a:prstGeom>
                                                            </pic:spPr>
                                                          </pic:pic>
                                                        </a:graphicData>
                                                      </a:graphic>
                                                    </wp:inline>
                                                  </w:drawing>
                                                </w:r>
                                              </w:p>
                                            </w:tc>
                                          </w:tr>
                                          <w:tr w:rsidR="00940349">
                                            <w:trPr>
                                              <w:trHeight w:val="15"/>
                                            </w:trPr>
                                            <w:tc>
                                              <w:tcPr>
                                                <w:tcW w:w="54" w:type="dxa"/>
                                                <w:tcBorders>
                                                  <w:left w:val="single" w:sz="7" w:space="0" w:color="000000"/>
                                                  <w:bottom w:val="single" w:sz="7" w:space="0" w:color="000000"/>
                                                </w:tcBorders>
                                              </w:tcPr>
                                              <w:p w:rsidR="00925CC3" w:rsidRDefault="00446ED5">
                                                <w:pPr>
                                                  <w:pStyle w:val="EmptyCellLayoutStyle"/>
                                                  <w:spacing w:after="0" w:line="240" w:lineRule="auto"/>
                                                </w:pPr>
                                              </w:p>
                                            </w:tc>
                                            <w:tc>
                                              <w:tcPr>
                                                <w:tcW w:w="3545" w:type="dxa"/>
                                                <w:tcBorders>
                                                  <w:bottom w:val="single" w:sz="7" w:space="0" w:color="000000"/>
                                                  <w:right w:val="single" w:sz="7" w:space="0" w:color="000000"/>
                                                </w:tcBorders>
                                              </w:tcPr>
                                              <w:p w:rsidR="00925CC3" w:rsidRDefault="00446ED5">
                                                <w:pPr>
                                                  <w:pStyle w:val="EmptyCellLayoutStyle"/>
                                                  <w:spacing w:after="0" w:line="240" w:lineRule="auto"/>
                                                </w:pPr>
                                              </w:p>
                                            </w:tc>
                                          </w:tr>
                                        </w:tbl>
                                        <w:p w:rsidR="00925CC3" w:rsidRDefault="00446ED5">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90"/>
                                            <w:gridCol w:w="3216"/>
                                            <w:gridCol w:w="184"/>
                                          </w:tblGrid>
                                          <w:tr w:rsidR="00940349">
                                            <w:trPr>
                                              <w:trHeight w:val="1708"/>
                                            </w:trPr>
                                            <w:tc>
                                              <w:tcPr>
                                                <w:tcW w:w="192" w:type="dxa"/>
                                                <w:tcBorders>
                                                  <w:top w:val="single" w:sz="7" w:space="0" w:color="000000"/>
                                                  <w:left w:val="single" w:sz="7" w:space="0" w:color="000000"/>
                                                </w:tcBorders>
                                              </w:tcPr>
                                              <w:p w:rsidR="00925CC3" w:rsidRDefault="00446ED5">
                                                <w:pPr>
                                                  <w:pStyle w:val="EmptyCellLayoutStyle"/>
                                                  <w:spacing w:after="0" w:line="240" w:lineRule="auto"/>
                                                </w:pPr>
                                              </w:p>
                                            </w:tc>
                                            <w:tc>
                                              <w:tcPr>
                                                <w:tcW w:w="3231" w:type="dxa"/>
                                                <w:tcBorders>
                                                  <w:top w:val="single" w:sz="7" w:space="0" w:color="000000"/>
                                                </w:tcBorders>
                                              </w:tcPr>
                                              <w:p w:rsidR="00925CC3" w:rsidRDefault="00446ED5">
                                                <w:pPr>
                                                  <w:pStyle w:val="EmptyCellLayoutStyle"/>
                                                  <w:spacing w:after="0" w:line="240" w:lineRule="auto"/>
                                                </w:pPr>
                                              </w:p>
                                            </w:tc>
                                            <w:tc>
                                              <w:tcPr>
                                                <w:tcW w:w="185" w:type="dxa"/>
                                                <w:tcBorders>
                                                  <w:top w:val="single" w:sz="7" w:space="0" w:color="000000"/>
                                                  <w:right w:val="single" w:sz="7" w:space="0" w:color="000000"/>
                                                </w:tcBorders>
                                              </w:tcPr>
                                              <w:p w:rsidR="00925CC3" w:rsidRDefault="00446ED5">
                                                <w:pPr>
                                                  <w:pStyle w:val="EmptyCellLayoutStyle"/>
                                                  <w:spacing w:after="0" w:line="240" w:lineRule="auto"/>
                                                </w:pPr>
                                              </w:p>
                                            </w:tc>
                                          </w:tr>
                                          <w:tr w:rsidR="00940349">
                                            <w:trPr>
                                              <w:trHeight w:val="1030"/>
                                            </w:trPr>
                                            <w:tc>
                                              <w:tcPr>
                                                <w:tcW w:w="192" w:type="dxa"/>
                                                <w:tcBorders>
                                                  <w:left w:val="single" w:sz="7" w:space="0" w:color="000000"/>
                                                </w:tcBorders>
                                              </w:tcPr>
                                              <w:p w:rsidR="00925CC3" w:rsidRDefault="00446ED5">
                                                <w:pPr>
                                                  <w:pStyle w:val="EmptyCellLayoutStyle"/>
                                                  <w:spacing w:after="0" w:line="240" w:lineRule="auto"/>
                                                </w:pPr>
                                              </w:p>
                                            </w:tc>
                                            <w:tc>
                                              <w:tcPr>
                                                <w:tcW w:w="3231" w:type="dxa"/>
                                              </w:tcPr>
                                              <w:tbl>
                                                <w:tblPr>
                                                  <w:tblW w:w="0" w:type="auto"/>
                                                  <w:tblCellMar>
                                                    <w:left w:w="0" w:type="dxa"/>
                                                    <w:right w:w="0" w:type="dxa"/>
                                                  </w:tblCellMar>
                                                  <w:tblLook w:val="0000" w:firstRow="0" w:lastRow="0" w:firstColumn="0" w:lastColumn="0" w:noHBand="0" w:noVBand="0"/>
                                                </w:tblPr>
                                                <w:tblGrid>
                                                  <w:gridCol w:w="3216"/>
                                                </w:tblGrid>
                                                <w:tr w:rsidR="00940349">
                                                  <w:trPr>
                                                    <w:trHeight w:val="952"/>
                                                  </w:trPr>
                                                  <w:tc>
                                                    <w:tcPr>
                                                      <w:tcW w:w="3231"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sz w:val="18"/>
                                                        </w:rPr>
                                                        <w:t>NAPLAN</w:t>
                                                      </w:r>
                                                      <w:r>
                                                        <w:rPr>
                                                          <w:rFonts w:ascii="Arial" w:eastAsia="Arial" w:hAnsi="Arial"/>
                                                          <w:color w:val="000000"/>
                                                          <w:sz w:val="18"/>
                                                        </w:rPr>
                                                        <w:t xml:space="preserve"> Learning Gain does not require a School Comparison.</w:t>
                                                      </w:r>
                                                    </w:p>
                                                  </w:tc>
                                                </w:tr>
                                              </w:tbl>
                                              <w:p w:rsidR="00925CC3" w:rsidRDefault="00446ED5">
                                                <w:pPr>
                                                  <w:spacing w:after="0" w:line="240" w:lineRule="auto"/>
                                                </w:pPr>
                                              </w:p>
                                            </w:tc>
                                            <w:tc>
                                              <w:tcPr>
                                                <w:tcW w:w="185" w:type="dxa"/>
                                                <w:tcBorders>
                                                  <w:right w:val="single" w:sz="7" w:space="0" w:color="000000"/>
                                                </w:tcBorders>
                                              </w:tcPr>
                                              <w:p w:rsidR="00925CC3" w:rsidRDefault="00446ED5">
                                                <w:pPr>
                                                  <w:pStyle w:val="EmptyCellLayoutStyle"/>
                                                  <w:spacing w:after="0" w:line="240" w:lineRule="auto"/>
                                                </w:pPr>
                                              </w:p>
                                            </w:tc>
                                          </w:tr>
                                          <w:tr w:rsidR="00940349">
                                            <w:trPr>
                                              <w:trHeight w:val="1834"/>
                                            </w:trPr>
                                            <w:tc>
                                              <w:tcPr>
                                                <w:tcW w:w="192" w:type="dxa"/>
                                                <w:tcBorders>
                                                  <w:left w:val="single" w:sz="7" w:space="0" w:color="000000"/>
                                                  <w:bottom w:val="single" w:sz="7" w:space="0" w:color="000000"/>
                                                </w:tcBorders>
                                              </w:tcPr>
                                              <w:p w:rsidR="00925CC3" w:rsidRDefault="00446ED5">
                                                <w:pPr>
                                                  <w:pStyle w:val="EmptyCellLayoutStyle"/>
                                                  <w:spacing w:after="0" w:line="240" w:lineRule="auto"/>
                                                </w:pPr>
                                              </w:p>
                                            </w:tc>
                                            <w:tc>
                                              <w:tcPr>
                                                <w:tcW w:w="3231" w:type="dxa"/>
                                                <w:tcBorders>
                                                  <w:bottom w:val="single" w:sz="7" w:space="0" w:color="000000"/>
                                                </w:tcBorders>
                                              </w:tcPr>
                                              <w:p w:rsidR="00925CC3" w:rsidRDefault="00446ED5">
                                                <w:pPr>
                                                  <w:pStyle w:val="EmptyCellLayoutStyle"/>
                                                  <w:spacing w:after="0" w:line="240" w:lineRule="auto"/>
                                                </w:pPr>
                                              </w:p>
                                            </w:tc>
                                            <w:tc>
                                              <w:tcPr>
                                                <w:tcW w:w="185" w:type="dxa"/>
                                                <w:tcBorders>
                                                  <w:bottom w:val="single" w:sz="7" w:space="0" w:color="000000"/>
                                                  <w:right w:val="single" w:sz="7" w:space="0" w:color="000000"/>
                                                </w:tcBorders>
                                              </w:tcPr>
                                              <w:p w:rsidR="00925CC3" w:rsidRDefault="00446ED5">
                                                <w:pPr>
                                                  <w:pStyle w:val="EmptyCellLayoutStyle"/>
                                                  <w:spacing w:after="0" w:line="240" w:lineRule="auto"/>
                                                </w:pPr>
                                              </w:p>
                                            </w:tc>
                                          </w:tr>
                                        </w:tbl>
                                        <w:p w:rsidR="00925CC3" w:rsidRDefault="00446ED5">
                                          <w:pPr>
                                            <w:spacing w:after="0" w:line="240" w:lineRule="auto"/>
                                          </w:pPr>
                                        </w:p>
                                      </w:tc>
                                      <w:tc>
                                        <w:tcPr>
                                          <w:tcW w:w="61" w:type="dxa"/>
                                        </w:tcPr>
                                        <w:p w:rsidR="00925CC3" w:rsidRDefault="00446ED5">
                                          <w:pPr>
                                            <w:pStyle w:val="EmptyCellLayoutStyle"/>
                                            <w:spacing w:after="0" w:line="240" w:lineRule="auto"/>
                                          </w:pPr>
                                        </w:p>
                                      </w:tc>
                                    </w:tr>
                                    <w:tr w:rsidR="00940349">
                                      <w:trPr>
                                        <w:trHeight w:val="7899"/>
                                      </w:trPr>
                                      <w:tc>
                                        <w:tcPr>
                                          <w:tcW w:w="3609" w:type="dxa"/>
                                        </w:tcPr>
                                        <w:p w:rsidR="00925CC3" w:rsidRDefault="00446ED5">
                                          <w:pPr>
                                            <w:pStyle w:val="EmptyCellLayoutStyle"/>
                                            <w:spacing w:after="0" w:line="240" w:lineRule="auto"/>
                                          </w:pPr>
                                        </w:p>
                                      </w:tc>
                                      <w:tc>
                                        <w:tcPr>
                                          <w:tcW w:w="4" w:type="dxa"/>
                                        </w:tcPr>
                                        <w:p w:rsidR="00925CC3" w:rsidRDefault="00446ED5">
                                          <w:pPr>
                                            <w:pStyle w:val="EmptyCellLayoutStyle"/>
                                            <w:spacing w:after="0" w:line="240" w:lineRule="auto"/>
                                          </w:pPr>
                                        </w:p>
                                      </w:tc>
                                      <w:tc>
                                        <w:tcPr>
                                          <w:tcW w:w="46" w:type="dxa"/>
                                        </w:tcPr>
                                        <w:p w:rsidR="00925CC3" w:rsidRDefault="00446ED5">
                                          <w:pPr>
                                            <w:pStyle w:val="EmptyCellLayoutStyle"/>
                                            <w:spacing w:after="0" w:line="240" w:lineRule="auto"/>
                                          </w:pPr>
                                        </w:p>
                                      </w:tc>
                                      <w:tc>
                                        <w:tcPr>
                                          <w:tcW w:w="3346" w:type="dxa"/>
                                        </w:tcPr>
                                        <w:p w:rsidR="00925CC3" w:rsidRDefault="00446ED5">
                                          <w:pPr>
                                            <w:pStyle w:val="EmptyCellLayoutStyle"/>
                                            <w:spacing w:after="0" w:line="240" w:lineRule="auto"/>
                                          </w:pPr>
                                        </w:p>
                                      </w:tc>
                                      <w:tc>
                                        <w:tcPr>
                                          <w:tcW w:w="212" w:type="dxa"/>
                                        </w:tcPr>
                                        <w:p w:rsidR="00925CC3" w:rsidRDefault="00446ED5">
                                          <w:pPr>
                                            <w:pStyle w:val="EmptyCellLayoutStyle"/>
                                            <w:spacing w:after="0" w:line="240" w:lineRule="auto"/>
                                          </w:pPr>
                                        </w:p>
                                      </w:tc>
                                      <w:tc>
                                        <w:tcPr>
                                          <w:tcW w:w="441" w:type="dxa"/>
                                        </w:tcPr>
                                        <w:p w:rsidR="00925CC3" w:rsidRDefault="00446ED5">
                                          <w:pPr>
                                            <w:pStyle w:val="EmptyCellLayoutStyle"/>
                                            <w:spacing w:after="0" w:line="240" w:lineRule="auto"/>
                                          </w:pPr>
                                        </w:p>
                                      </w:tc>
                                      <w:tc>
                                        <w:tcPr>
                                          <w:tcW w:w="3167" w:type="dxa"/>
                                        </w:tcPr>
                                        <w:p w:rsidR="00925CC3" w:rsidRDefault="00446ED5">
                                          <w:pPr>
                                            <w:pStyle w:val="EmptyCellLayoutStyle"/>
                                            <w:spacing w:after="0" w:line="240" w:lineRule="auto"/>
                                          </w:pPr>
                                        </w:p>
                                      </w:tc>
                                      <w:tc>
                                        <w:tcPr>
                                          <w:tcW w:w="61" w:type="dxa"/>
                                        </w:tcPr>
                                        <w:p w:rsidR="00925CC3" w:rsidRDefault="00446ED5">
                                          <w:pPr>
                                            <w:pStyle w:val="EmptyCellLayoutStyle"/>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pPr>
          </w:p>
        </w:tc>
        <w:tc>
          <w:tcPr>
            <w:tcW w:w="449" w:type="dxa"/>
          </w:tcPr>
          <w:p w:rsidR="00925CC3" w:rsidRDefault="00446ED5">
            <w:pPr>
              <w:pStyle w:val="EmptyCellLayoutStyle"/>
              <w:spacing w:after="0" w:line="240" w:lineRule="auto"/>
            </w:pPr>
          </w:p>
        </w:tc>
      </w:tr>
    </w:tbl>
    <w:p w:rsidR="00925CC3" w:rsidRDefault="00446ED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10"/>
        <w:gridCol w:w="394"/>
      </w:tblGrid>
      <w:tr w:rsidR="00940349">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10"/>
            </w:tblGrid>
            <w:tr w:rsidR="00940349">
              <w:trPr>
                <w:trHeight w:val="10099"/>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0"/>
                  </w:tblGrid>
                  <w:tr w:rsidR="00940349">
                    <w:trPr>
                      <w:trHeight w:val="10099"/>
                    </w:trPr>
                    <w:tc>
                      <w:tcPr>
                        <w:tcW w:w="11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rsidR="00940349">
                          <w:tc>
                            <w:tcPr>
                              <w:tcW w:w="566" w:type="dxa"/>
                            </w:tcPr>
                            <w:p w:rsidR="00925CC3" w:rsidRDefault="00446ED5">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rsidR="00940349">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13"/>
                                      <w:gridCol w:w="3346"/>
                                      <w:gridCol w:w="700"/>
                                      <w:gridCol w:w="3172"/>
                                      <w:gridCol w:w="106"/>
                                    </w:tblGrid>
                                    <w:tr w:rsidR="00940349">
                                      <w:trPr>
                                        <w:trHeight w:val="465"/>
                                      </w:trPr>
                                      <w:tc>
                                        <w:tcPr>
                                          <w:tcW w:w="3613" w:type="dxa"/>
                                        </w:tcPr>
                                        <w:tbl>
                                          <w:tblPr>
                                            <w:tblW w:w="0" w:type="auto"/>
                                            <w:tblCellMar>
                                              <w:left w:w="0" w:type="dxa"/>
                                              <w:right w:w="0" w:type="dxa"/>
                                            </w:tblCellMar>
                                            <w:tblLook w:val="0000" w:firstRow="0" w:lastRow="0" w:firstColumn="0" w:lastColumn="0" w:noHBand="0" w:noVBand="0"/>
                                          </w:tblPr>
                                          <w:tblGrid>
                                            <w:gridCol w:w="3613"/>
                                          </w:tblGrid>
                                          <w:tr w:rsidR="00940349">
                                            <w:trPr>
                                              <w:trHeight w:val="387"/>
                                            </w:trPr>
                                            <w:tc>
                                              <w:tcPr>
                                                <w:tcW w:w="3613"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b/>
                                                    <w:color w:val="000000"/>
                                                  </w:rPr>
                                                  <w:t xml:space="preserve"> </w:t>
                                                </w:r>
                                              </w:p>
                                            </w:tc>
                                          </w:tr>
                                        </w:tbl>
                                        <w:p w:rsidR="00925CC3" w:rsidRDefault="00446ED5">
                                          <w:pPr>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940349">
                                            <w:trPr>
                                              <w:trHeight w:val="387"/>
                                            </w:trPr>
                                            <w:tc>
                                              <w:tcPr>
                                                <w:tcW w:w="3346"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b/>
                                                    <w:color w:val="000000"/>
                                                    <w:sz w:val="28"/>
                                                  </w:rPr>
                                                  <w:t>Performance Summary</w:t>
                                                </w:r>
                                              </w:p>
                                            </w:tc>
                                          </w:tr>
                                        </w:tbl>
                                        <w:p w:rsidR="00925CC3" w:rsidRDefault="00446ED5">
                                          <w:pPr>
                                            <w:spacing w:after="0" w:line="240" w:lineRule="auto"/>
                                          </w:pPr>
                                        </w:p>
                                      </w:tc>
                                      <w:tc>
                                        <w:tcPr>
                                          <w:tcW w:w="700" w:type="dxa"/>
                                        </w:tcPr>
                                        <w:p w:rsidR="00925CC3" w:rsidRDefault="00446ED5">
                                          <w:pPr>
                                            <w:pStyle w:val="EmptyCellLayoutStyle"/>
                                            <w:spacing w:after="0" w:line="240" w:lineRule="auto"/>
                                          </w:pPr>
                                        </w:p>
                                      </w:tc>
                                      <w:tc>
                                        <w:tcPr>
                                          <w:tcW w:w="3172" w:type="dxa"/>
                                        </w:tcPr>
                                        <w:p w:rsidR="00925CC3" w:rsidRDefault="00446ED5">
                                          <w:pPr>
                                            <w:pStyle w:val="EmptyCellLayoutStyle"/>
                                            <w:spacing w:after="0" w:line="240" w:lineRule="auto"/>
                                          </w:pPr>
                                        </w:p>
                                      </w:tc>
                                      <w:tc>
                                        <w:tcPr>
                                          <w:tcW w:w="106" w:type="dxa"/>
                                        </w:tcPr>
                                        <w:p w:rsidR="00925CC3" w:rsidRDefault="00446ED5">
                                          <w:pPr>
                                            <w:pStyle w:val="EmptyCellLayoutStyle"/>
                                            <w:spacing w:after="0" w:line="240" w:lineRule="auto"/>
                                          </w:pPr>
                                        </w:p>
                                      </w:tc>
                                    </w:tr>
                                    <w:tr w:rsidR="00940349">
                                      <w:trPr>
                                        <w:trHeight w:val="39"/>
                                      </w:trPr>
                                      <w:tc>
                                        <w:tcPr>
                                          <w:tcW w:w="3613" w:type="dxa"/>
                                        </w:tcPr>
                                        <w:p w:rsidR="00925CC3" w:rsidRDefault="00446ED5">
                                          <w:pPr>
                                            <w:pStyle w:val="EmptyCellLayoutStyle"/>
                                            <w:spacing w:after="0" w:line="240" w:lineRule="auto"/>
                                          </w:pPr>
                                        </w:p>
                                      </w:tc>
                                      <w:tc>
                                        <w:tcPr>
                                          <w:tcW w:w="3346" w:type="dxa"/>
                                        </w:tcPr>
                                        <w:p w:rsidR="00925CC3" w:rsidRDefault="00446ED5">
                                          <w:pPr>
                                            <w:pStyle w:val="EmptyCellLayoutStyle"/>
                                            <w:spacing w:after="0" w:line="240" w:lineRule="auto"/>
                                          </w:pPr>
                                        </w:p>
                                      </w:tc>
                                      <w:tc>
                                        <w:tcPr>
                                          <w:tcW w:w="700" w:type="dxa"/>
                                        </w:tcPr>
                                        <w:p w:rsidR="00925CC3" w:rsidRDefault="00446ED5">
                                          <w:pPr>
                                            <w:pStyle w:val="EmptyCellLayoutStyle"/>
                                            <w:spacing w:after="0" w:line="240" w:lineRule="auto"/>
                                          </w:pPr>
                                        </w:p>
                                      </w:tc>
                                      <w:tc>
                                        <w:tcPr>
                                          <w:tcW w:w="3172" w:type="dxa"/>
                                        </w:tcPr>
                                        <w:p w:rsidR="00925CC3" w:rsidRDefault="00446ED5">
                                          <w:pPr>
                                            <w:pStyle w:val="EmptyCellLayoutStyle"/>
                                            <w:spacing w:after="0" w:line="240" w:lineRule="auto"/>
                                          </w:pPr>
                                        </w:p>
                                      </w:tc>
                                      <w:tc>
                                        <w:tcPr>
                                          <w:tcW w:w="106" w:type="dxa"/>
                                        </w:tcPr>
                                        <w:p w:rsidR="00925CC3" w:rsidRDefault="00446ED5">
                                          <w:pPr>
                                            <w:pStyle w:val="EmptyCellLayoutStyle"/>
                                            <w:spacing w:after="0" w:line="240" w:lineRule="auto"/>
                                          </w:pPr>
                                        </w:p>
                                      </w:tc>
                                    </w:tr>
                                    <w:tr w:rsidR="00940349" w:rsidTr="008D5D0A">
                                      <w:trPr>
                                        <w:trHeight w:val="416"/>
                                      </w:trPr>
                                      <w:tc>
                                        <w:tcPr>
                                          <w:tcW w:w="3613" w:type="dxa"/>
                                          <w:gridSpan w:val="3"/>
                                          <w:tcBorders>
                                            <w:top w:val="nil"/>
                                            <w:left w:val="nil"/>
                                            <w:bottom w:val="nil"/>
                                          </w:tcBorders>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4788753" cy="264409"/>
                                                <wp:effectExtent l="0" t="0" r="0" b="0"/>
                                                <wp:docPr id="74" name="img11.png"/>
                                                <wp:cNvGraphicFramePr/>
                                                <a:graphic xmlns:a="http://schemas.openxmlformats.org/drawingml/2006/main">
                                                  <a:graphicData uri="http://schemas.openxmlformats.org/drawingml/2006/picture">
                                                    <pic:pic xmlns:pic="http://schemas.openxmlformats.org/drawingml/2006/picture">
                                                      <pic:nvPicPr>
                                                        <pic:cNvPr id="75" name="img11.png"/>
                                                        <pic:cNvPicPr/>
                                                      </pic:nvPicPr>
                                                      <pic:blipFill>
                                                        <a:blip r:embed="rId12" cstate="print"/>
                                                        <a:stretch>
                                                          <a:fillRect/>
                                                        </a:stretch>
                                                      </pic:blipFill>
                                                      <pic:spPr>
                                                        <a:xfrm>
                                                          <a:off x="0" y="0"/>
                                                          <a:ext cx="4788753" cy="264409"/>
                                                        </a:xfrm>
                                                        <a:prstGeom prst="rect">
                                                          <a:avLst/>
                                                        </a:prstGeom>
                                                      </pic:spPr>
                                                    </pic:pic>
                                                  </a:graphicData>
                                                </a:graphic>
                                              </wp:inline>
                                            </w:drawing>
                                          </w:r>
                                        </w:p>
                                      </w:tc>
                                      <w:tc>
                                        <w:tcPr>
                                          <w:tcW w:w="3172" w:type="dxa"/>
                                        </w:tcPr>
                                        <w:p w:rsidR="00925CC3" w:rsidRDefault="00446ED5">
                                          <w:pPr>
                                            <w:pStyle w:val="EmptyCellLayoutStyle"/>
                                            <w:spacing w:after="0" w:line="240" w:lineRule="auto"/>
                                          </w:pPr>
                                        </w:p>
                                      </w:tc>
                                      <w:tc>
                                        <w:tcPr>
                                          <w:tcW w:w="106" w:type="dxa"/>
                                        </w:tcPr>
                                        <w:p w:rsidR="00925CC3" w:rsidRDefault="00446ED5">
                                          <w:pPr>
                                            <w:pStyle w:val="EmptyCellLayoutStyle"/>
                                            <w:spacing w:after="0" w:line="240" w:lineRule="auto"/>
                                          </w:pPr>
                                        </w:p>
                                      </w:tc>
                                    </w:tr>
                                    <w:tr w:rsidR="00940349">
                                      <w:trPr>
                                        <w:trHeight w:val="20"/>
                                      </w:trPr>
                                      <w:tc>
                                        <w:tcPr>
                                          <w:tcW w:w="3613" w:type="dxa"/>
                                        </w:tcPr>
                                        <w:p w:rsidR="00925CC3" w:rsidRDefault="00446ED5">
                                          <w:pPr>
                                            <w:pStyle w:val="EmptyCellLayoutStyle"/>
                                            <w:spacing w:after="0" w:line="240" w:lineRule="auto"/>
                                          </w:pPr>
                                        </w:p>
                                      </w:tc>
                                      <w:tc>
                                        <w:tcPr>
                                          <w:tcW w:w="3346" w:type="dxa"/>
                                        </w:tcPr>
                                        <w:p w:rsidR="00925CC3" w:rsidRDefault="00446ED5">
                                          <w:pPr>
                                            <w:pStyle w:val="EmptyCellLayoutStyle"/>
                                            <w:spacing w:after="0" w:line="240" w:lineRule="auto"/>
                                          </w:pPr>
                                        </w:p>
                                      </w:tc>
                                      <w:tc>
                                        <w:tcPr>
                                          <w:tcW w:w="700" w:type="dxa"/>
                                        </w:tcPr>
                                        <w:p w:rsidR="00925CC3" w:rsidRDefault="00446ED5">
                                          <w:pPr>
                                            <w:pStyle w:val="EmptyCellLayoutStyle"/>
                                            <w:spacing w:after="0" w:line="240" w:lineRule="auto"/>
                                          </w:pPr>
                                        </w:p>
                                      </w:tc>
                                      <w:tc>
                                        <w:tcPr>
                                          <w:tcW w:w="3172" w:type="dxa"/>
                                        </w:tcPr>
                                        <w:p w:rsidR="00925CC3" w:rsidRDefault="00446ED5">
                                          <w:pPr>
                                            <w:pStyle w:val="EmptyCellLayoutStyle"/>
                                            <w:spacing w:after="0" w:line="240" w:lineRule="auto"/>
                                          </w:pPr>
                                        </w:p>
                                      </w:tc>
                                      <w:tc>
                                        <w:tcPr>
                                          <w:tcW w:w="106" w:type="dxa"/>
                                        </w:tcPr>
                                        <w:p w:rsidR="00925CC3" w:rsidRDefault="00446ED5">
                                          <w:pPr>
                                            <w:pStyle w:val="EmptyCellLayoutStyle"/>
                                            <w:spacing w:after="0" w:line="240" w:lineRule="auto"/>
                                          </w:pPr>
                                        </w:p>
                                      </w:tc>
                                    </w:tr>
                                    <w:tr w:rsidR="00940349" w:rsidTr="008D5D0A">
                                      <w:tc>
                                        <w:tcPr>
                                          <w:tcW w:w="3613"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43"/>
                                            <w:gridCol w:w="3644"/>
                                            <w:gridCol w:w="3644"/>
                                          </w:tblGrid>
                                          <w:tr w:rsidR="00940349">
                                            <w:trPr>
                                              <w:trHeight w:val="616"/>
                                            </w:trPr>
                                            <w:tc>
                                              <w:tcPr>
                                                <w:tcW w:w="3609" w:type="dxa"/>
                                              </w:tcPr>
                                              <w:tbl>
                                                <w:tblPr>
                                                  <w:tblW w:w="0" w:type="auto"/>
                                                  <w:tblCellMar>
                                                    <w:left w:w="0" w:type="dxa"/>
                                                    <w:right w:w="0" w:type="dxa"/>
                                                  </w:tblCellMar>
                                                  <w:tblLook w:val="0000" w:firstRow="0" w:lastRow="0" w:firstColumn="0" w:lastColumn="0" w:noHBand="0" w:noVBand="0"/>
                                                </w:tblPr>
                                                <w:tblGrid>
                                                  <w:gridCol w:w="3525"/>
                                                </w:tblGrid>
                                                <w:tr w:rsidR="00940349">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25CC3" w:rsidRDefault="00446ED5">
                                                      <w:pPr>
                                                        <w:spacing w:after="0" w:line="240" w:lineRule="auto"/>
                                                      </w:pPr>
                                                      <w:r>
                                                        <w:rPr>
                                                          <w:rFonts w:ascii="Arial" w:eastAsia="Arial" w:hAnsi="Arial"/>
                                                          <w:color w:val="FFFFFF"/>
                                                          <w:sz w:val="24"/>
                                                        </w:rPr>
                                                        <w:t>Engagement</w:t>
                                                      </w:r>
                                                    </w:p>
                                                  </w:tc>
                                                </w:tr>
                                              </w:tbl>
                                              <w:p w:rsidR="00925CC3" w:rsidRDefault="00446ED5">
                                                <w:pPr>
                                                  <w:spacing w:after="0" w:line="240" w:lineRule="auto"/>
                                                </w:pPr>
                                              </w:p>
                                            </w:tc>
                                            <w:tc>
                                              <w:tcPr>
                                                <w:tcW w:w="3609" w:type="dxa"/>
                                              </w:tcPr>
                                              <w:tbl>
                                                <w:tblPr>
                                                  <w:tblW w:w="0" w:type="auto"/>
                                                  <w:tblCellMar>
                                                    <w:left w:w="0" w:type="dxa"/>
                                                    <w:right w:w="0" w:type="dxa"/>
                                                  </w:tblCellMar>
                                                  <w:tblLook w:val="0000" w:firstRow="0" w:lastRow="0" w:firstColumn="0" w:lastColumn="0" w:noHBand="0" w:noVBand="0"/>
                                                </w:tblPr>
                                                <w:tblGrid>
                                                  <w:gridCol w:w="3609"/>
                                                </w:tblGrid>
                                                <w:tr w:rsidR="00940349">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25CC3" w:rsidRDefault="00446ED5">
                                                      <w:pPr>
                                                        <w:spacing w:after="0" w:line="240" w:lineRule="auto"/>
                                                      </w:pPr>
                                                      <w:r>
                                                        <w:rPr>
                                                          <w:rFonts w:ascii="Arial" w:eastAsia="Arial" w:hAnsi="Arial"/>
                                                          <w:color w:val="FFFFFF"/>
                                                          <w:sz w:val="24"/>
                                                        </w:rPr>
                                                        <w:t>Student Outcomes</w:t>
                                                      </w:r>
                                                    </w:p>
                                                  </w:tc>
                                                </w:tr>
                                              </w:tbl>
                                              <w:p w:rsidR="00925CC3" w:rsidRDefault="00446ED5">
                                                <w:pPr>
                                                  <w:spacing w:after="0" w:line="240" w:lineRule="auto"/>
                                                </w:pPr>
                                              </w:p>
                                            </w:tc>
                                            <w:tc>
                                              <w:tcPr>
                                                <w:tcW w:w="3614" w:type="dxa"/>
                                              </w:tcPr>
                                              <w:tbl>
                                                <w:tblPr>
                                                  <w:tblW w:w="0" w:type="auto"/>
                                                  <w:tblCellMar>
                                                    <w:left w:w="0" w:type="dxa"/>
                                                    <w:right w:w="0" w:type="dxa"/>
                                                  </w:tblCellMar>
                                                  <w:tblLook w:val="0000" w:firstRow="0" w:lastRow="0" w:firstColumn="0" w:lastColumn="0" w:noHBand="0" w:noVBand="0"/>
                                                </w:tblPr>
                                                <w:tblGrid>
                                                  <w:gridCol w:w="3614"/>
                                                </w:tblGrid>
                                                <w:tr w:rsidR="00940349">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25CC3" w:rsidRDefault="00446ED5">
                                                      <w:pPr>
                                                        <w:spacing w:after="0" w:line="240" w:lineRule="auto"/>
                                                      </w:pPr>
                                                      <w:r>
                                                        <w:rPr>
                                                          <w:rFonts w:ascii="Arial" w:eastAsia="Arial" w:hAnsi="Arial"/>
                                                          <w:color w:val="FFFFFF"/>
                                                          <w:sz w:val="24"/>
                                                        </w:rPr>
                                                        <w:t>School Comparison</w:t>
                                                      </w:r>
                                                    </w:p>
                                                  </w:tc>
                                                </w:tr>
                                              </w:tbl>
                                              <w:p w:rsidR="00925CC3" w:rsidRDefault="00446ED5">
                                                <w:pPr>
                                                  <w:spacing w:after="0" w:line="240" w:lineRule="auto"/>
                                                </w:pPr>
                                              </w:p>
                                            </w:tc>
                                          </w:tr>
                                          <w:tr w:rsidR="00940349">
                                            <w:trPr>
                                              <w:trHeight w:val="20"/>
                                            </w:trPr>
                                            <w:tc>
                                              <w:tcPr>
                                                <w:tcW w:w="3609" w:type="dxa"/>
                                              </w:tcPr>
                                              <w:p w:rsidR="00925CC3" w:rsidRDefault="00446ED5">
                                                <w:pPr>
                                                  <w:pStyle w:val="EmptyCellLayoutStyle"/>
                                                  <w:spacing w:after="0" w:line="240" w:lineRule="auto"/>
                                                </w:pPr>
                                              </w:p>
                                            </w:tc>
                                            <w:tc>
                                              <w:tcPr>
                                                <w:tcW w:w="3609" w:type="dxa"/>
                                              </w:tcPr>
                                              <w:p w:rsidR="00925CC3" w:rsidRDefault="00446ED5">
                                                <w:pPr>
                                                  <w:pStyle w:val="EmptyCellLayoutStyle"/>
                                                  <w:spacing w:after="0" w:line="240" w:lineRule="auto"/>
                                                </w:pPr>
                                              </w:p>
                                            </w:tc>
                                            <w:tc>
                                              <w:tcPr>
                                                <w:tcW w:w="3614" w:type="dxa"/>
                                              </w:tcPr>
                                              <w:p w:rsidR="00925CC3" w:rsidRDefault="00446ED5">
                                                <w:pPr>
                                                  <w:pStyle w:val="EmptyCellLayoutStyle"/>
                                                  <w:spacing w:after="0" w:line="240" w:lineRule="auto"/>
                                                </w:pPr>
                                              </w:p>
                                            </w:tc>
                                          </w:tr>
                                          <w:tr w:rsidR="00940349">
                                            <w:tc>
                                              <w:tcPr>
                                                <w:tcW w:w="3609" w:type="dxa"/>
                                                <w:vMerge w:val="restart"/>
                                              </w:tcPr>
                                              <w:tbl>
                                                <w:tblPr>
                                                  <w:tblW w:w="0" w:type="auto"/>
                                                  <w:tblCellMar>
                                                    <w:left w:w="0" w:type="dxa"/>
                                                    <w:right w:w="0" w:type="dxa"/>
                                                  </w:tblCellMar>
                                                  <w:tblLook w:val="0000" w:firstRow="0" w:lastRow="0" w:firstColumn="0" w:lastColumn="0" w:noHBand="0" w:noVBand="0"/>
                                                </w:tblPr>
                                                <w:tblGrid>
                                                  <w:gridCol w:w="3525"/>
                                                </w:tblGrid>
                                                <w:tr w:rsidR="00940349">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25CC3" w:rsidRDefault="00446ED5">
                                                      <w:pPr>
                                                        <w:spacing w:after="0" w:line="240" w:lineRule="auto"/>
                                                      </w:pPr>
                                                      <w:r>
                                                        <w:rPr>
                                                          <w:rFonts w:ascii="Arial" w:eastAsia="Arial" w:hAnsi="Arial"/>
                                                          <w:color w:val="00008B"/>
                                                          <w:sz w:val="18"/>
                                                        </w:rPr>
                                                        <w:t>Average Number of Student Absence Days</w:t>
                                                      </w:r>
                                                    </w:p>
                                                    <w:p w:rsidR="00925CC3" w:rsidRDefault="00446ED5">
                                                      <w:pPr>
                                                        <w:spacing w:after="0" w:line="240" w:lineRule="auto"/>
                                                        <w:ind w:left="79" w:right="14"/>
                                                      </w:pPr>
                                                    </w:p>
                                                    <w:p w:rsidR="00925CC3" w:rsidRDefault="00446ED5">
                                                      <w:pPr>
                                                        <w:spacing w:after="0" w:line="240" w:lineRule="auto"/>
                                                        <w:ind w:left="79" w:right="14"/>
                                                      </w:pPr>
                                                      <w:r>
                                                        <w:rPr>
                                                          <w:rFonts w:ascii="Arial" w:eastAsia="Arial" w:hAnsi="Arial"/>
                                                          <w:color w:val="000000"/>
                                                          <w:sz w:val="18"/>
                                                        </w:rPr>
                                                        <w:t xml:space="preserve">Average days absent per </w:t>
                                                      </w:r>
                                                      <w:r>
                                                        <w:rPr>
                                                          <w:rFonts w:ascii="Arial" w:eastAsia="Arial" w:hAnsi="Arial"/>
                                                          <w:color w:val="000000"/>
                                                          <w:sz w:val="18"/>
                                                        </w:rPr>
                                                        <w:t>full time equivalent (FTE) student per year.  Common reasons for non-attendance include illness and extended family holidays.</w:t>
                                                      </w:r>
                                                    </w:p>
                                                    <w:p w:rsidR="00925CC3" w:rsidRDefault="00446ED5">
                                                      <w:pPr>
                                                        <w:spacing w:after="0" w:line="240" w:lineRule="auto"/>
                                                        <w:ind w:left="79" w:right="14"/>
                                                      </w:pPr>
                                                    </w:p>
                                                    <w:p w:rsidR="00925CC3" w:rsidRDefault="00446ED5">
                                                      <w:pPr>
                                                        <w:spacing w:after="0" w:line="240" w:lineRule="auto"/>
                                                        <w:ind w:left="79" w:right="14"/>
                                                      </w:pPr>
                                                      <w:r>
                                                        <w:rPr>
                                                          <w:rFonts w:ascii="Arial" w:eastAsia="Arial" w:hAnsi="Arial"/>
                                                          <w:color w:val="000000"/>
                                                          <w:sz w:val="18"/>
                                                        </w:rPr>
                                                        <w:t>Absence from school can impact on students’ learning</w:t>
                                                      </w:r>
                                                    </w:p>
                                                    <w:p w:rsidR="00925CC3" w:rsidRDefault="00446ED5">
                                                      <w:pPr>
                                                        <w:spacing w:after="0" w:line="240" w:lineRule="auto"/>
                                                        <w:ind w:left="79" w:right="14"/>
                                                      </w:pPr>
                                                    </w:p>
                                                    <w:p w:rsidR="00925CC3" w:rsidRDefault="00446ED5">
                                                      <w:pPr>
                                                        <w:spacing w:after="0" w:line="240" w:lineRule="auto"/>
                                                        <w:ind w:left="79" w:right="14"/>
                                                      </w:pPr>
                                                      <w:r>
                                                        <w:rPr>
                                                          <w:rFonts w:ascii="Arial" w:eastAsia="Arial" w:hAnsi="Arial"/>
                                                          <w:b/>
                                                          <w:color w:val="000000"/>
                                                          <w:sz w:val="18"/>
                                                        </w:rPr>
                                                        <w:t>School Comparison</w:t>
                                                      </w:r>
                                                    </w:p>
                                                    <w:p w:rsidR="00925CC3" w:rsidRDefault="00446ED5">
                                                      <w:pPr>
                                                        <w:spacing w:after="0" w:line="240" w:lineRule="auto"/>
                                                        <w:ind w:left="79" w:right="14"/>
                                                      </w:pPr>
                                                      <w:r>
                                                        <w:rPr>
                                                          <w:rFonts w:ascii="Arial" w:eastAsia="Arial" w:hAnsi="Arial"/>
                                                          <w:color w:val="000000"/>
                                                          <w:sz w:val="18"/>
                                                        </w:rPr>
                                                        <w:t xml:space="preserve">A school comparison rating of ‘Higher’ indicates this </w:t>
                                                      </w:r>
                                                      <w:r>
                                                        <w:rPr>
                                                          <w:rFonts w:ascii="Arial" w:eastAsia="Arial" w:hAnsi="Arial"/>
                                                          <w:color w:val="000000"/>
                                                          <w:sz w:val="18"/>
                                                        </w:rPr>
                                                        <w:t>school records ‘less’ absences than expected, given the background characteristics of students. A rating of ‘Lower’ indicates this school records ‘more’ absences than expected.</w:t>
                                                      </w:r>
                                                    </w:p>
                                                    <w:p w:rsidR="00925CC3" w:rsidRDefault="00446ED5">
                                                      <w:pPr>
                                                        <w:spacing w:after="0" w:line="240" w:lineRule="auto"/>
                                                        <w:ind w:left="79" w:right="14"/>
                                                      </w:pPr>
                                                    </w:p>
                                                    <w:p w:rsidR="00925CC3" w:rsidRDefault="00446ED5">
                                                      <w:pPr>
                                                        <w:spacing w:after="0" w:line="240" w:lineRule="auto"/>
                                                        <w:ind w:left="79" w:right="14"/>
                                                      </w:pPr>
                                                      <w:r>
                                                        <w:rPr>
                                                          <w:rFonts w:ascii="Arial" w:eastAsia="Arial" w:hAnsi="Arial"/>
                                                          <w:color w:val="000000"/>
                                                          <w:sz w:val="18"/>
                                                        </w:rPr>
                                                        <w:t>Average 2017 attendance rate by year level:</w:t>
                                                      </w:r>
                                                    </w:p>
                                                  </w:tc>
                                                </w:tr>
                                              </w:tbl>
                                              <w:p w:rsidR="00925CC3" w:rsidRDefault="00446ED5">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940349">
                                                  <w:trPr>
                                                    <w:trHeight w:val="277"/>
                                                  </w:trPr>
                                                  <w:tc>
                                                    <w:tcPr>
                                                      <w:tcW w:w="3609" w:type="dxa"/>
                                                      <w:tcBorders>
                                                        <w:top w:val="single" w:sz="7" w:space="0" w:color="000000"/>
                                                        <w:left w:val="single" w:sz="7" w:space="0" w:color="000000"/>
                                                        <w:right w:val="single" w:sz="7" w:space="0" w:color="000000"/>
                                                      </w:tcBorders>
                                                    </w:tcPr>
                                                    <w:p w:rsidR="00925CC3" w:rsidRDefault="00446ED5">
                                                      <w:pPr>
                                                        <w:pStyle w:val="EmptyCellLayoutStyle"/>
                                                        <w:spacing w:after="0" w:line="240" w:lineRule="auto"/>
                                                      </w:pPr>
                                                    </w:p>
                                                  </w:tc>
                                                </w:tr>
                                                <w:tr w:rsidR="00940349">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92001" cy="599435"/>
                                                            <wp:effectExtent l="0" t="0" r="0" b="0"/>
                                                            <wp:docPr id="76" name="img35.png"/>
                                                            <wp:cNvGraphicFramePr/>
                                                            <a:graphic xmlns:a="http://schemas.openxmlformats.org/drawingml/2006/main">
                                                              <a:graphicData uri="http://schemas.openxmlformats.org/drawingml/2006/picture">
                                                                <pic:pic xmlns:pic="http://schemas.openxmlformats.org/drawingml/2006/picture">
                                                                  <pic:nvPicPr>
                                                                    <pic:cNvPr id="77" name="img35.png"/>
                                                                    <pic:cNvPicPr/>
                                                                  </pic:nvPicPr>
                                                                  <pic:blipFill>
                                                                    <a:blip r:embed="rId36" cstate="print"/>
                                                                    <a:stretch>
                                                                      <a:fillRect/>
                                                                    </a:stretch>
                                                                  </pic:blipFill>
                                                                  <pic:spPr>
                                                                    <a:xfrm>
                                                                      <a:off x="0" y="0"/>
                                                                      <a:ext cx="2292001" cy="599435"/>
                                                                    </a:xfrm>
                                                                    <a:prstGeom prst="rect">
                                                                      <a:avLst/>
                                                                    </a:prstGeom>
                                                                  </pic:spPr>
                                                                </pic:pic>
                                                              </a:graphicData>
                                                            </a:graphic>
                                                          </wp:inline>
                                                        </w:drawing>
                                                      </w:r>
                                                    </w:p>
                                                  </w:tc>
                                                </w:tr>
                                                <w:tr w:rsidR="00940349">
                                                  <w:trPr>
                                                    <w:trHeight w:val="51"/>
                                                  </w:trPr>
                                                  <w:tc>
                                                    <w:tcPr>
                                                      <w:tcW w:w="3609" w:type="dxa"/>
                                                      <w:tcBorders>
                                                        <w:left w:val="single" w:sz="7" w:space="0" w:color="000000"/>
                                                        <w:right w:val="single" w:sz="7" w:space="0" w:color="000000"/>
                                                      </w:tcBorders>
                                                    </w:tcPr>
                                                    <w:p w:rsidR="00925CC3" w:rsidRDefault="00446ED5">
                                                      <w:pPr>
                                                        <w:pStyle w:val="EmptyCellLayoutStyle"/>
                                                        <w:spacing w:after="0" w:line="240" w:lineRule="auto"/>
                                                      </w:pPr>
                                                    </w:p>
                                                  </w:tc>
                                                </w:tr>
                                                <w:tr w:rsidR="00940349">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rsidR="00940349">
                                                        <w:trPr>
                                                          <w:trHeight w:hRule="exact" w:val="269"/>
                                                        </w:trPr>
                                                        <w:tc>
                                                          <w:tcPr>
                                                            <w:tcW w:w="3609"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center"/>
                                                            </w:pPr>
                                                            <w:r>
                                                              <w:rPr>
                                                                <w:rFonts w:ascii="Arial" w:eastAsia="Arial" w:hAnsi="Arial"/>
                                                                <w:color w:val="000000"/>
                                                                <w:sz w:val="18"/>
                                                              </w:rPr>
                                                              <w:t xml:space="preserve">Few absences &lt;------&gt; </w:t>
                                                            </w:r>
                                                            <w:r>
                                                              <w:rPr>
                                                                <w:rFonts w:ascii="Arial" w:eastAsia="Arial" w:hAnsi="Arial"/>
                                                                <w:color w:val="000000"/>
                                                                <w:sz w:val="18"/>
                                                              </w:rPr>
                                                              <w:t>Many absences</w:t>
                                                            </w:r>
                                                          </w:p>
                                                        </w:tc>
                                                      </w:tr>
                                                    </w:tbl>
                                                    <w:p w:rsidR="00925CC3" w:rsidRDefault="00446ED5">
                                                      <w:pPr>
                                                        <w:spacing w:after="0" w:line="240" w:lineRule="auto"/>
                                                      </w:pPr>
                                                    </w:p>
                                                  </w:tc>
                                                </w:tr>
                                                <w:tr w:rsidR="00940349">
                                                  <w:trPr>
                                                    <w:trHeight w:val="228"/>
                                                  </w:trPr>
                                                  <w:tc>
                                                    <w:tcPr>
                                                      <w:tcW w:w="3609" w:type="dxa"/>
                                                      <w:tcBorders>
                                                        <w:left w:val="single" w:sz="7" w:space="0" w:color="000000"/>
                                                        <w:right w:val="single" w:sz="7" w:space="0" w:color="000000"/>
                                                      </w:tcBorders>
                                                    </w:tcPr>
                                                    <w:p w:rsidR="00925CC3" w:rsidRDefault="00446ED5">
                                                      <w:pPr>
                                                        <w:pStyle w:val="EmptyCellLayoutStyle"/>
                                                        <w:spacing w:after="0" w:line="240" w:lineRule="auto"/>
                                                      </w:pPr>
                                                    </w:p>
                                                  </w:tc>
                                                </w:tr>
                                                <w:tr w:rsidR="00940349">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92001" cy="599435"/>
                                                            <wp:effectExtent l="0" t="0" r="0" b="0"/>
                                                            <wp:docPr id="78" name="img36.png"/>
                                                            <wp:cNvGraphicFramePr/>
                                                            <a:graphic xmlns:a="http://schemas.openxmlformats.org/drawingml/2006/main">
                                                              <a:graphicData uri="http://schemas.openxmlformats.org/drawingml/2006/picture">
                                                                <pic:pic xmlns:pic="http://schemas.openxmlformats.org/drawingml/2006/picture">
                                                                  <pic:nvPicPr>
                                                                    <pic:cNvPr id="79" name="img36.png"/>
                                                                    <pic:cNvPicPr/>
                                                                  </pic:nvPicPr>
                                                                  <pic:blipFill>
                                                                    <a:blip r:embed="rId37" cstate="print"/>
                                                                    <a:stretch>
                                                                      <a:fillRect/>
                                                                    </a:stretch>
                                                                  </pic:blipFill>
                                                                  <pic:spPr>
                                                                    <a:xfrm>
                                                                      <a:off x="0" y="0"/>
                                                                      <a:ext cx="2292001" cy="599435"/>
                                                                    </a:xfrm>
                                                                    <a:prstGeom prst="rect">
                                                                      <a:avLst/>
                                                                    </a:prstGeom>
                                                                  </pic:spPr>
                                                                </pic:pic>
                                                              </a:graphicData>
                                                            </a:graphic>
                                                          </wp:inline>
                                                        </w:drawing>
                                                      </w:r>
                                                    </w:p>
                                                  </w:tc>
                                                </w:tr>
                                                <w:tr w:rsidR="00940349">
                                                  <w:trPr>
                                                    <w:trHeight w:val="43"/>
                                                  </w:trPr>
                                                  <w:tc>
                                                    <w:tcPr>
                                                      <w:tcW w:w="3609" w:type="dxa"/>
                                                      <w:tcBorders>
                                                        <w:left w:val="single" w:sz="7" w:space="0" w:color="000000"/>
                                                        <w:right w:val="single" w:sz="7" w:space="0" w:color="000000"/>
                                                      </w:tcBorders>
                                                    </w:tcPr>
                                                    <w:p w:rsidR="00925CC3" w:rsidRDefault="00446ED5">
                                                      <w:pPr>
                                                        <w:pStyle w:val="EmptyCellLayoutStyle"/>
                                                        <w:spacing w:after="0" w:line="240" w:lineRule="auto"/>
                                                      </w:pPr>
                                                    </w:p>
                                                  </w:tc>
                                                </w:tr>
                                                <w:tr w:rsidR="00940349">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3609"/>
                                                      </w:tblGrid>
                                                      <w:tr w:rsidR="00940349">
                                                        <w:trPr>
                                                          <w:trHeight w:hRule="exact" w:val="269"/>
                                                        </w:trPr>
                                                        <w:tc>
                                                          <w:tcPr>
                                                            <w:tcW w:w="3609"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center"/>
                                                            </w:pPr>
                                                            <w:r>
                                                              <w:rPr>
                                                                <w:rFonts w:ascii="Arial" w:eastAsia="Arial" w:hAnsi="Arial"/>
                                                                <w:color w:val="000000"/>
                                                                <w:sz w:val="18"/>
                                                              </w:rPr>
                                                              <w:t>Few absences &lt;------&gt; Many absences</w:t>
                                                            </w:r>
                                                          </w:p>
                                                        </w:tc>
                                                      </w:tr>
                                                    </w:tbl>
                                                    <w:p w:rsidR="00925CC3" w:rsidRDefault="00446ED5">
                                                      <w:pPr>
                                                        <w:spacing w:after="0" w:line="240" w:lineRule="auto"/>
                                                      </w:pPr>
                                                    </w:p>
                                                  </w:tc>
                                                </w:tr>
                                                <w:tr w:rsidR="00940349">
                                                  <w:trPr>
                                                    <w:trHeight w:val="954"/>
                                                  </w:trPr>
                                                  <w:tc>
                                                    <w:tcPr>
                                                      <w:tcW w:w="3609" w:type="dxa"/>
                                                      <w:tcBorders>
                                                        <w:left w:val="single" w:sz="7" w:space="0" w:color="000000"/>
                                                        <w:right w:val="single" w:sz="7" w:space="0" w:color="000000"/>
                                                      </w:tcBorders>
                                                    </w:tcPr>
                                                    <w:p w:rsidR="00925CC3" w:rsidRDefault="00446ED5">
                                                      <w:pPr>
                                                        <w:pStyle w:val="EmptyCellLayoutStyle"/>
                                                        <w:spacing w:after="0" w:line="240" w:lineRule="auto"/>
                                                      </w:pPr>
                                                    </w:p>
                                                  </w:tc>
                                                </w:tr>
                                                <w:tr w:rsidR="00940349">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515"/>
                                                        <w:gridCol w:w="515"/>
                                                        <w:gridCol w:w="515"/>
                                                        <w:gridCol w:w="515"/>
                                                        <w:gridCol w:w="515"/>
                                                        <w:gridCol w:w="515"/>
                                                        <w:gridCol w:w="515"/>
                                                      </w:tblGrid>
                                                      <w:tr w:rsidR="00940349">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940349">
                                                              <w:trPr>
                                                                <w:trHeight w:hRule="exact" w:val="260"/>
                                                              </w:trPr>
                                                              <w:tc>
                                                                <w:tcPr>
                                                                  <w:tcW w:w="435" w:type="dxa"/>
                                                                  <w:tcBorders>
                                                                    <w:top w:val="nil"/>
                                                                    <w:left w:val="nil"/>
                                                                  </w:tcBorders>
                                                                  <w:tcMar>
                                                                    <w:top w:w="0" w:type="dxa"/>
                                                                    <w:left w:w="0" w:type="dxa"/>
                                                                    <w:bottom w:w="0" w:type="dxa"/>
                                                                    <w:right w:w="0" w:type="dxa"/>
                                                                  </w:tcMar>
                                                                </w:tcPr>
                                                                <w:p w:rsidR="00925CC3" w:rsidRDefault="00446ED5">
                                                                  <w:pPr>
                                                                    <w:spacing w:after="0" w:line="240" w:lineRule="auto"/>
                                                                    <w:jc w:val="center"/>
                                                                  </w:pPr>
                                                                  <w:r>
                                                                    <w:rPr>
                                                                      <w:rFonts w:ascii="Arial" w:eastAsia="Arial" w:hAnsi="Arial"/>
                                                                      <w:color w:val="000000"/>
                                                                      <w:sz w:val="18"/>
                                                                    </w:rPr>
                                                                    <w:t>Prep</w:t>
                                                                  </w:r>
                                                                </w:p>
                                                              </w:tc>
                                                            </w:tr>
                                                          </w:tbl>
                                                          <w:p w:rsidR="00925CC3" w:rsidRDefault="00446ED5">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940349">
                                                              <w:trPr>
                                                                <w:trHeight w:hRule="exact" w:val="260"/>
                                                              </w:trPr>
                                                              <w:tc>
                                                                <w:tcPr>
                                                                  <w:tcW w:w="435" w:type="dxa"/>
                                                                  <w:tcBorders>
                                                                    <w:top w:val="nil"/>
                                                                  </w:tcBorders>
                                                                  <w:tcMar>
                                                                    <w:top w:w="0" w:type="dxa"/>
                                                                    <w:left w:w="0" w:type="dxa"/>
                                                                    <w:bottom w:w="0" w:type="dxa"/>
                                                                    <w:right w:w="0" w:type="dxa"/>
                                                                  </w:tcMar>
                                                                </w:tcPr>
                                                                <w:p w:rsidR="00925CC3" w:rsidRDefault="00446ED5">
                                                                  <w:pPr>
                                                                    <w:spacing w:after="0" w:line="240" w:lineRule="auto"/>
                                                                    <w:jc w:val="center"/>
                                                                  </w:pPr>
                                                                  <w:r>
                                                                    <w:rPr>
                                                                      <w:rFonts w:ascii="Arial" w:eastAsia="Arial" w:hAnsi="Arial"/>
                                                                      <w:color w:val="000000"/>
                                                                      <w:sz w:val="18"/>
                                                                    </w:rPr>
                                                                    <w:t>Yr1</w:t>
                                                                  </w:r>
                                                                </w:p>
                                                              </w:tc>
                                                            </w:tr>
                                                          </w:tbl>
                                                          <w:p w:rsidR="00925CC3" w:rsidRDefault="00446ED5">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940349">
                                                              <w:trPr>
                                                                <w:trHeight w:hRule="exact" w:val="260"/>
                                                              </w:trPr>
                                                              <w:tc>
                                                                <w:tcPr>
                                                                  <w:tcW w:w="435" w:type="dxa"/>
                                                                  <w:tcBorders>
                                                                    <w:top w:val="nil"/>
                                                                  </w:tcBorders>
                                                                  <w:tcMar>
                                                                    <w:top w:w="0" w:type="dxa"/>
                                                                    <w:left w:w="0" w:type="dxa"/>
                                                                    <w:bottom w:w="0" w:type="dxa"/>
                                                                    <w:right w:w="0" w:type="dxa"/>
                                                                  </w:tcMar>
                                                                </w:tcPr>
                                                                <w:p w:rsidR="00925CC3" w:rsidRDefault="00446ED5">
                                                                  <w:pPr>
                                                                    <w:spacing w:after="0" w:line="240" w:lineRule="auto"/>
                                                                    <w:jc w:val="center"/>
                                                                  </w:pPr>
                                                                  <w:r>
                                                                    <w:rPr>
                                                                      <w:rFonts w:ascii="Arial" w:eastAsia="Arial" w:hAnsi="Arial"/>
                                                                      <w:color w:val="000000"/>
                                                                      <w:sz w:val="18"/>
                                                                    </w:rPr>
                                                                    <w:t>Yr2</w:t>
                                                                  </w:r>
                                                                </w:p>
                                                              </w:tc>
                                                            </w:tr>
                                                          </w:tbl>
                                                          <w:p w:rsidR="00925CC3" w:rsidRDefault="00446ED5">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940349">
                                                              <w:trPr>
                                                                <w:trHeight w:hRule="exact" w:val="260"/>
                                                              </w:trPr>
                                                              <w:tc>
                                                                <w:tcPr>
                                                                  <w:tcW w:w="435" w:type="dxa"/>
                                                                  <w:tcBorders>
                                                                    <w:top w:val="nil"/>
                                                                  </w:tcBorders>
                                                                  <w:tcMar>
                                                                    <w:top w:w="0" w:type="dxa"/>
                                                                    <w:left w:w="0" w:type="dxa"/>
                                                                    <w:bottom w:w="0" w:type="dxa"/>
                                                                    <w:right w:w="0" w:type="dxa"/>
                                                                  </w:tcMar>
                                                                </w:tcPr>
                                                                <w:p w:rsidR="00925CC3" w:rsidRDefault="00446ED5">
                                                                  <w:pPr>
                                                                    <w:spacing w:after="0" w:line="240" w:lineRule="auto"/>
                                                                    <w:jc w:val="center"/>
                                                                  </w:pPr>
                                                                  <w:r>
                                                                    <w:rPr>
                                                                      <w:rFonts w:ascii="Arial" w:eastAsia="Arial" w:hAnsi="Arial"/>
                                                                      <w:color w:val="000000"/>
                                                                      <w:sz w:val="18"/>
                                                                    </w:rPr>
                                                                    <w:t>Yr3</w:t>
                                                                  </w:r>
                                                                </w:p>
                                                              </w:tc>
                                                            </w:tr>
                                                          </w:tbl>
                                                          <w:p w:rsidR="00925CC3" w:rsidRDefault="00446ED5">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940349">
                                                              <w:trPr>
                                                                <w:trHeight w:hRule="exact" w:val="260"/>
                                                              </w:trPr>
                                                              <w:tc>
                                                                <w:tcPr>
                                                                  <w:tcW w:w="435" w:type="dxa"/>
                                                                  <w:tcBorders>
                                                                    <w:top w:val="nil"/>
                                                                  </w:tcBorders>
                                                                  <w:tcMar>
                                                                    <w:top w:w="0" w:type="dxa"/>
                                                                    <w:left w:w="0" w:type="dxa"/>
                                                                    <w:bottom w:w="0" w:type="dxa"/>
                                                                    <w:right w:w="0" w:type="dxa"/>
                                                                  </w:tcMar>
                                                                </w:tcPr>
                                                                <w:p w:rsidR="00925CC3" w:rsidRDefault="00446ED5">
                                                                  <w:pPr>
                                                                    <w:spacing w:after="0" w:line="240" w:lineRule="auto"/>
                                                                    <w:jc w:val="center"/>
                                                                  </w:pPr>
                                                                  <w:r>
                                                                    <w:rPr>
                                                                      <w:rFonts w:ascii="Arial" w:eastAsia="Arial" w:hAnsi="Arial"/>
                                                                      <w:color w:val="000000"/>
                                                                      <w:sz w:val="18"/>
                                                                    </w:rPr>
                                                                    <w:t>Yr4</w:t>
                                                                  </w:r>
                                                                </w:p>
                                                              </w:tc>
                                                            </w:tr>
                                                          </w:tbl>
                                                          <w:p w:rsidR="00925CC3" w:rsidRDefault="00446ED5">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940349">
                                                              <w:trPr>
                                                                <w:trHeight w:hRule="exact" w:val="260"/>
                                                              </w:trPr>
                                                              <w:tc>
                                                                <w:tcPr>
                                                                  <w:tcW w:w="435" w:type="dxa"/>
                                                                  <w:tcBorders>
                                                                    <w:top w:val="nil"/>
                                                                  </w:tcBorders>
                                                                  <w:tcMar>
                                                                    <w:top w:w="0" w:type="dxa"/>
                                                                    <w:left w:w="0" w:type="dxa"/>
                                                                    <w:bottom w:w="0" w:type="dxa"/>
                                                                    <w:right w:w="0" w:type="dxa"/>
                                                                  </w:tcMar>
                                                                </w:tcPr>
                                                                <w:p w:rsidR="00925CC3" w:rsidRDefault="00446ED5">
                                                                  <w:pPr>
                                                                    <w:spacing w:after="0" w:line="240" w:lineRule="auto"/>
                                                                    <w:jc w:val="center"/>
                                                                  </w:pPr>
                                                                  <w:r>
                                                                    <w:rPr>
                                                                      <w:rFonts w:ascii="Arial" w:eastAsia="Arial" w:hAnsi="Arial"/>
                                                                      <w:color w:val="000000"/>
                                                                      <w:sz w:val="18"/>
                                                                    </w:rPr>
                                                                    <w:t>Yr5</w:t>
                                                                  </w:r>
                                                                </w:p>
                                                              </w:tc>
                                                            </w:tr>
                                                          </w:tbl>
                                                          <w:p w:rsidR="00925CC3" w:rsidRDefault="00446ED5">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435"/>
                                                            </w:tblGrid>
                                                            <w:tr w:rsidR="00940349">
                                                              <w:trPr>
                                                                <w:trHeight w:hRule="exact" w:val="260"/>
                                                              </w:trPr>
                                                              <w:tc>
                                                                <w:tcPr>
                                                                  <w:tcW w:w="435" w:type="dxa"/>
                                                                  <w:tcBorders>
                                                                    <w:top w:val="nil"/>
                                                                    <w:right w:val="nil"/>
                                                                  </w:tcBorders>
                                                                  <w:tcMar>
                                                                    <w:top w:w="0" w:type="dxa"/>
                                                                    <w:left w:w="0" w:type="dxa"/>
                                                                    <w:bottom w:w="0" w:type="dxa"/>
                                                                    <w:right w:w="0" w:type="dxa"/>
                                                                  </w:tcMar>
                                                                </w:tcPr>
                                                                <w:p w:rsidR="00925CC3" w:rsidRDefault="00446ED5">
                                                                  <w:pPr>
                                                                    <w:spacing w:after="0" w:line="240" w:lineRule="auto"/>
                                                                    <w:jc w:val="center"/>
                                                                  </w:pPr>
                                                                  <w:r>
                                                                    <w:rPr>
                                                                      <w:rFonts w:ascii="Arial" w:eastAsia="Arial" w:hAnsi="Arial"/>
                                                                      <w:color w:val="000000"/>
                                                                      <w:sz w:val="18"/>
                                                                    </w:rPr>
                                                                    <w:t>Yr6</w:t>
                                                                  </w:r>
                                                                </w:p>
                                                              </w:tc>
                                                            </w:tr>
                                                          </w:tbl>
                                                          <w:p w:rsidR="00925CC3" w:rsidRDefault="00446ED5">
                                                            <w:pPr>
                                                              <w:spacing w:after="0" w:line="240" w:lineRule="auto"/>
                                                            </w:pPr>
                                                          </w:p>
                                                        </w:tc>
                                                      </w:tr>
                                                      <w:tr w:rsidR="00940349">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940349">
                                                              <w:trPr>
                                                                <w:trHeight w:hRule="exact" w:val="280"/>
                                                              </w:trPr>
                                                              <w:tc>
                                                                <w:tcPr>
                                                                  <w:tcW w:w="435" w:type="dxa"/>
                                                                  <w:tcBorders>
                                                                    <w:left w:val="nil"/>
                                                                    <w:bottom w:val="nil"/>
                                                                  </w:tcBorders>
                                                                  <w:tcMar>
                                                                    <w:top w:w="0" w:type="dxa"/>
                                                                    <w:left w:w="0" w:type="dxa"/>
                                                                    <w:bottom w:w="0" w:type="dxa"/>
                                                                    <w:right w:w="0" w:type="dxa"/>
                                                                  </w:tcMar>
                                                                </w:tcPr>
                                                                <w:p w:rsidR="00925CC3" w:rsidRDefault="00446ED5">
                                                                  <w:pPr>
                                                                    <w:spacing w:after="0" w:line="240" w:lineRule="auto"/>
                                                                    <w:jc w:val="center"/>
                                                                  </w:pPr>
                                                                  <w:r>
                                                                    <w:rPr>
                                                                      <w:rFonts w:ascii="Arial" w:eastAsia="Arial" w:hAnsi="Arial"/>
                                                                      <w:color w:val="000000"/>
                                                                      <w:sz w:val="16"/>
                                                                    </w:rPr>
                                                                    <w:t>90 %</w:t>
                                                                  </w:r>
                                                                </w:p>
                                                              </w:tc>
                                                            </w:tr>
                                                          </w:tbl>
                                                          <w:p w:rsidR="00925CC3" w:rsidRDefault="00446ED5">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940349">
                                                              <w:trPr>
                                                                <w:trHeight w:hRule="exact" w:val="280"/>
                                                              </w:trPr>
                                                              <w:tc>
                                                                <w:tcPr>
                                                                  <w:tcW w:w="435" w:type="dxa"/>
                                                                  <w:tcBorders>
                                                                    <w:bottom w:val="nil"/>
                                                                  </w:tcBorders>
                                                                  <w:tcMar>
                                                                    <w:top w:w="0" w:type="dxa"/>
                                                                    <w:left w:w="0" w:type="dxa"/>
                                                                    <w:bottom w:w="0" w:type="dxa"/>
                                                                    <w:right w:w="0" w:type="dxa"/>
                                                                  </w:tcMar>
                                                                </w:tcPr>
                                                                <w:p w:rsidR="00925CC3" w:rsidRDefault="00446ED5">
                                                                  <w:pPr>
                                                                    <w:spacing w:after="0" w:line="240" w:lineRule="auto"/>
                                                                    <w:jc w:val="center"/>
                                                                  </w:pPr>
                                                                  <w:r>
                                                                    <w:rPr>
                                                                      <w:rFonts w:ascii="Arial" w:eastAsia="Arial" w:hAnsi="Arial"/>
                                                                      <w:color w:val="000000"/>
                                                                      <w:sz w:val="16"/>
                                                                    </w:rPr>
                                                                    <w:t>92 %</w:t>
                                                                  </w:r>
                                                                </w:p>
                                                              </w:tc>
                                                            </w:tr>
                                                          </w:tbl>
                                                          <w:p w:rsidR="00925CC3" w:rsidRDefault="00446ED5">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940349">
                                                              <w:trPr>
                                                                <w:trHeight w:hRule="exact" w:val="280"/>
                                                              </w:trPr>
                                                              <w:tc>
                                                                <w:tcPr>
                                                                  <w:tcW w:w="435" w:type="dxa"/>
                                                                  <w:tcBorders>
                                                                    <w:bottom w:val="nil"/>
                                                                  </w:tcBorders>
                                                                  <w:tcMar>
                                                                    <w:top w:w="0" w:type="dxa"/>
                                                                    <w:left w:w="0" w:type="dxa"/>
                                                                    <w:bottom w:w="0" w:type="dxa"/>
                                                                    <w:right w:w="0" w:type="dxa"/>
                                                                  </w:tcMar>
                                                                </w:tcPr>
                                                                <w:p w:rsidR="00925CC3" w:rsidRDefault="00446ED5">
                                                                  <w:pPr>
                                                                    <w:spacing w:after="0" w:line="240" w:lineRule="auto"/>
                                                                    <w:jc w:val="center"/>
                                                                  </w:pPr>
                                                                  <w:r>
                                                                    <w:rPr>
                                                                      <w:rFonts w:ascii="Arial" w:eastAsia="Arial" w:hAnsi="Arial"/>
                                                                      <w:color w:val="000000"/>
                                                                      <w:sz w:val="16"/>
                                                                    </w:rPr>
                                                                    <w:t>90 %</w:t>
                                                                  </w:r>
                                                                </w:p>
                                                              </w:tc>
                                                            </w:tr>
                                                          </w:tbl>
                                                          <w:p w:rsidR="00925CC3" w:rsidRDefault="00446ED5">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940349">
                                                              <w:trPr>
                                                                <w:trHeight w:hRule="exact" w:val="280"/>
                                                              </w:trPr>
                                                              <w:tc>
                                                                <w:tcPr>
                                                                  <w:tcW w:w="435" w:type="dxa"/>
                                                                  <w:tcBorders>
                                                                    <w:bottom w:val="nil"/>
                                                                  </w:tcBorders>
                                                                  <w:tcMar>
                                                                    <w:top w:w="0" w:type="dxa"/>
                                                                    <w:left w:w="0" w:type="dxa"/>
                                                                    <w:bottom w:w="0" w:type="dxa"/>
                                                                    <w:right w:w="0" w:type="dxa"/>
                                                                  </w:tcMar>
                                                                </w:tcPr>
                                                                <w:p w:rsidR="00925CC3" w:rsidRDefault="00446ED5">
                                                                  <w:pPr>
                                                                    <w:spacing w:after="0" w:line="240" w:lineRule="auto"/>
                                                                    <w:jc w:val="center"/>
                                                                  </w:pPr>
                                                                  <w:r>
                                                                    <w:rPr>
                                                                      <w:rFonts w:ascii="Arial" w:eastAsia="Arial" w:hAnsi="Arial"/>
                                                                      <w:color w:val="000000"/>
                                                                      <w:sz w:val="16"/>
                                                                    </w:rPr>
                                                                    <w:t>92 %</w:t>
                                                                  </w:r>
                                                                </w:p>
                                                              </w:tc>
                                                            </w:tr>
                                                          </w:tbl>
                                                          <w:p w:rsidR="00925CC3" w:rsidRDefault="00446ED5">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940349">
                                                              <w:trPr>
                                                                <w:trHeight w:hRule="exact" w:val="280"/>
                                                              </w:trPr>
                                                              <w:tc>
                                                                <w:tcPr>
                                                                  <w:tcW w:w="435" w:type="dxa"/>
                                                                  <w:tcBorders>
                                                                    <w:bottom w:val="nil"/>
                                                                  </w:tcBorders>
                                                                  <w:tcMar>
                                                                    <w:top w:w="0" w:type="dxa"/>
                                                                    <w:left w:w="0" w:type="dxa"/>
                                                                    <w:bottom w:w="0" w:type="dxa"/>
                                                                    <w:right w:w="0" w:type="dxa"/>
                                                                  </w:tcMar>
                                                                </w:tcPr>
                                                                <w:p w:rsidR="00925CC3" w:rsidRDefault="00446ED5">
                                                                  <w:pPr>
                                                                    <w:spacing w:after="0" w:line="240" w:lineRule="auto"/>
                                                                    <w:jc w:val="center"/>
                                                                  </w:pPr>
                                                                  <w:r>
                                                                    <w:rPr>
                                                                      <w:rFonts w:ascii="Arial" w:eastAsia="Arial" w:hAnsi="Arial"/>
                                                                      <w:color w:val="000000"/>
                                                                      <w:sz w:val="16"/>
                                                                    </w:rPr>
                                                                    <w:t>90 %</w:t>
                                                                  </w:r>
                                                                </w:p>
                                                              </w:tc>
                                                            </w:tr>
                                                          </w:tbl>
                                                          <w:p w:rsidR="00925CC3" w:rsidRDefault="00446ED5">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940349">
                                                              <w:trPr>
                                                                <w:trHeight w:hRule="exact" w:val="280"/>
                                                              </w:trPr>
                                                              <w:tc>
                                                                <w:tcPr>
                                                                  <w:tcW w:w="435" w:type="dxa"/>
                                                                  <w:tcBorders>
                                                                    <w:bottom w:val="nil"/>
                                                                  </w:tcBorders>
                                                                  <w:tcMar>
                                                                    <w:top w:w="0" w:type="dxa"/>
                                                                    <w:left w:w="0" w:type="dxa"/>
                                                                    <w:bottom w:w="0" w:type="dxa"/>
                                                                    <w:right w:w="0" w:type="dxa"/>
                                                                  </w:tcMar>
                                                                </w:tcPr>
                                                                <w:p w:rsidR="00925CC3" w:rsidRDefault="00446ED5">
                                                                  <w:pPr>
                                                                    <w:spacing w:after="0" w:line="240" w:lineRule="auto"/>
                                                                    <w:jc w:val="center"/>
                                                                  </w:pPr>
                                                                  <w:r>
                                                                    <w:rPr>
                                                                      <w:rFonts w:ascii="Arial" w:eastAsia="Arial" w:hAnsi="Arial"/>
                                                                      <w:color w:val="000000"/>
                                                                      <w:sz w:val="16"/>
                                                                    </w:rPr>
                                                                    <w:t>93 %</w:t>
                                                                  </w:r>
                                                                </w:p>
                                                              </w:tc>
                                                            </w:tr>
                                                          </w:tbl>
                                                          <w:p w:rsidR="00925CC3" w:rsidRDefault="00446ED5">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000" w:firstRow="0" w:lastRow="0" w:firstColumn="0" w:lastColumn="0" w:noHBand="0" w:noVBand="0"/>
                                                            </w:tblPr>
                                                            <w:tblGrid>
                                                              <w:gridCol w:w="435"/>
                                                            </w:tblGrid>
                                                            <w:tr w:rsidR="00940349">
                                                              <w:trPr>
                                                                <w:trHeight w:hRule="exact" w:val="280"/>
                                                              </w:trPr>
                                                              <w:tc>
                                                                <w:tcPr>
                                                                  <w:tcW w:w="435" w:type="dxa"/>
                                                                  <w:tcBorders>
                                                                    <w:bottom w:val="nil"/>
                                                                    <w:right w:val="nil"/>
                                                                  </w:tcBorders>
                                                                  <w:tcMar>
                                                                    <w:top w:w="0" w:type="dxa"/>
                                                                    <w:left w:w="0" w:type="dxa"/>
                                                                    <w:bottom w:w="0" w:type="dxa"/>
                                                                    <w:right w:w="0" w:type="dxa"/>
                                                                  </w:tcMar>
                                                                </w:tcPr>
                                                                <w:p w:rsidR="00925CC3" w:rsidRDefault="00446ED5">
                                                                  <w:pPr>
                                                                    <w:spacing w:after="0" w:line="240" w:lineRule="auto"/>
                                                                    <w:jc w:val="center"/>
                                                                  </w:pPr>
                                                                  <w:r>
                                                                    <w:rPr>
                                                                      <w:rFonts w:ascii="Arial" w:eastAsia="Arial" w:hAnsi="Arial"/>
                                                                      <w:color w:val="000000"/>
                                                                      <w:sz w:val="16"/>
                                                                    </w:rPr>
                                                                    <w:t>91 %</w:t>
                                                                  </w:r>
                                                                </w:p>
                                                              </w:tc>
                                                            </w:tr>
                                                          </w:tbl>
                                                          <w:p w:rsidR="00925CC3" w:rsidRDefault="00446ED5">
                                                            <w:pPr>
                                                              <w:spacing w:after="0" w:line="240" w:lineRule="auto"/>
                                                            </w:pPr>
                                                          </w:p>
                                                        </w:tc>
                                                      </w:tr>
                                                    </w:tbl>
                                                    <w:p w:rsidR="00925CC3" w:rsidRDefault="00446ED5">
                                                      <w:pPr>
                                                        <w:spacing w:after="0" w:line="240" w:lineRule="auto"/>
                                                      </w:pPr>
                                                    </w:p>
                                                  </w:tc>
                                                </w:tr>
                                                <w:tr w:rsidR="00940349">
                                                  <w:trPr>
                                                    <w:trHeight w:val="245"/>
                                                  </w:trPr>
                                                  <w:tc>
                                                    <w:tcPr>
                                                      <w:tcW w:w="3609" w:type="dxa"/>
                                                      <w:tcBorders>
                                                        <w:left w:val="single" w:sz="7" w:space="0" w:color="000000"/>
                                                        <w:bottom w:val="single" w:sz="7" w:space="0" w:color="000000"/>
                                                        <w:right w:val="single" w:sz="7" w:space="0" w:color="000000"/>
                                                      </w:tcBorders>
                                                    </w:tcPr>
                                                    <w:p w:rsidR="00925CC3" w:rsidRDefault="00446ED5">
                                                      <w:pPr>
                                                        <w:pStyle w:val="EmptyCellLayoutStyle"/>
                                                        <w:spacing w:after="0" w:line="240" w:lineRule="auto"/>
                                                      </w:pPr>
                                                    </w:p>
                                                  </w:tc>
                                                </w:tr>
                                              </w:tbl>
                                              <w:p w:rsidR="00925CC3" w:rsidRDefault="00446ED5">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26"/>
                                                </w:tblGrid>
                                                <w:tr w:rsidR="00940349">
                                                  <w:trPr>
                                                    <w:trHeight w:val="262"/>
                                                  </w:trPr>
                                                  <w:tc>
                                                    <w:tcPr>
                                                      <w:tcW w:w="3609" w:type="dxa"/>
                                                      <w:tcBorders>
                                                        <w:top w:val="single" w:sz="7" w:space="0" w:color="000000"/>
                                                        <w:left w:val="single" w:sz="7" w:space="0" w:color="000000"/>
                                                        <w:right w:val="single" w:sz="7" w:space="0" w:color="000000"/>
                                                      </w:tcBorders>
                                                    </w:tcPr>
                                                    <w:p w:rsidR="00925CC3" w:rsidRDefault="00446ED5">
                                                      <w:pPr>
                                                        <w:pStyle w:val="EmptyCellLayoutStyle"/>
                                                        <w:spacing w:after="0" w:line="240" w:lineRule="auto"/>
                                                      </w:pPr>
                                                    </w:p>
                                                  </w:tc>
                                                </w:tr>
                                                <w:tr w:rsidR="00940349">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92001" cy="599435"/>
                                                            <wp:effectExtent l="0" t="0" r="0" b="0"/>
                                                            <wp:docPr id="80" name="img17.png"/>
                                                            <wp:cNvGraphicFramePr/>
                                                            <a:graphic xmlns:a="http://schemas.openxmlformats.org/drawingml/2006/main">
                                                              <a:graphicData uri="http://schemas.openxmlformats.org/drawingml/2006/picture">
                                                                <pic:pic xmlns:pic="http://schemas.openxmlformats.org/drawingml/2006/picture">
                                                                  <pic:nvPicPr>
                                                                    <pic:cNvPr id="81" name="img17.png"/>
                                                                    <pic:cNvPicPr/>
                                                                  </pic:nvPicPr>
                                                                  <pic:blipFill>
                                                                    <a:blip r:embed="rId18" cstate="print"/>
                                                                    <a:stretch>
                                                                      <a:fillRect/>
                                                                    </a:stretch>
                                                                  </pic:blipFill>
                                                                  <pic:spPr>
                                                                    <a:xfrm>
                                                                      <a:off x="0" y="0"/>
                                                                      <a:ext cx="2292001" cy="599435"/>
                                                                    </a:xfrm>
                                                                    <a:prstGeom prst="rect">
                                                                      <a:avLst/>
                                                                    </a:prstGeom>
                                                                  </pic:spPr>
                                                                </pic:pic>
                                                              </a:graphicData>
                                                            </a:graphic>
                                                          </wp:inline>
                                                        </w:drawing>
                                                      </w:r>
                                                    </w:p>
                                                  </w:tc>
                                                </w:tr>
                                                <w:tr w:rsidR="00940349">
                                                  <w:trPr>
                                                    <w:trHeight w:val="699"/>
                                                  </w:trPr>
                                                  <w:tc>
                                                    <w:tcPr>
                                                      <w:tcW w:w="3609" w:type="dxa"/>
                                                      <w:tcBorders>
                                                        <w:left w:val="single" w:sz="7" w:space="0" w:color="000000"/>
                                                        <w:right w:val="single" w:sz="7" w:space="0" w:color="000000"/>
                                                      </w:tcBorders>
                                                    </w:tcPr>
                                                    <w:p w:rsidR="00925CC3" w:rsidRDefault="00446ED5">
                                                      <w:pPr>
                                                        <w:pStyle w:val="EmptyCellLayoutStyle"/>
                                                        <w:spacing w:after="0" w:line="240" w:lineRule="auto"/>
                                                      </w:pPr>
                                                    </w:p>
                                                  </w:tc>
                                                </w:tr>
                                                <w:tr w:rsidR="00940349">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92001" cy="599435"/>
                                                            <wp:effectExtent l="0" t="0" r="0" b="0"/>
                                                            <wp:docPr id="82" name="img17.png"/>
                                                            <wp:cNvGraphicFramePr/>
                                                            <a:graphic xmlns:a="http://schemas.openxmlformats.org/drawingml/2006/main">
                                                              <a:graphicData uri="http://schemas.openxmlformats.org/drawingml/2006/picture">
                                                                <pic:pic xmlns:pic="http://schemas.openxmlformats.org/drawingml/2006/picture">
                                                                  <pic:nvPicPr>
                                                                    <pic:cNvPr id="83" name="img17.png"/>
                                                                    <pic:cNvPicPr/>
                                                                  </pic:nvPicPr>
                                                                  <pic:blipFill>
                                                                    <a:blip r:embed="rId18" cstate="print"/>
                                                                    <a:stretch>
                                                                      <a:fillRect/>
                                                                    </a:stretch>
                                                                  </pic:blipFill>
                                                                  <pic:spPr>
                                                                    <a:xfrm>
                                                                      <a:off x="0" y="0"/>
                                                                      <a:ext cx="2292001" cy="599435"/>
                                                                    </a:xfrm>
                                                                    <a:prstGeom prst="rect">
                                                                      <a:avLst/>
                                                                    </a:prstGeom>
                                                                  </pic:spPr>
                                                                </pic:pic>
                                                              </a:graphicData>
                                                            </a:graphic>
                                                          </wp:inline>
                                                        </w:drawing>
                                                      </w:r>
                                                    </w:p>
                                                  </w:tc>
                                                </w:tr>
                                                <w:tr w:rsidR="00940349">
                                                  <w:trPr>
                                                    <w:trHeight w:val="2259"/>
                                                  </w:trPr>
                                                  <w:tc>
                                                    <w:tcPr>
                                                      <w:tcW w:w="3609" w:type="dxa"/>
                                                      <w:tcBorders>
                                                        <w:left w:val="single" w:sz="7" w:space="0" w:color="000000"/>
                                                        <w:bottom w:val="single" w:sz="7" w:space="0" w:color="000000"/>
                                                        <w:right w:val="single" w:sz="7" w:space="0" w:color="000000"/>
                                                      </w:tcBorders>
                                                    </w:tcPr>
                                                    <w:p w:rsidR="00925CC3" w:rsidRDefault="00446ED5">
                                                      <w:pPr>
                                                        <w:pStyle w:val="EmptyCellLayoutStyle"/>
                                                        <w:spacing w:after="0" w:line="240" w:lineRule="auto"/>
                                                      </w:pPr>
                                                    </w:p>
                                                  </w:tc>
                                                </w:tr>
                                              </w:tbl>
                                              <w:p w:rsidR="00925CC3" w:rsidRDefault="00446ED5">
                                                <w:pPr>
                                                  <w:spacing w:after="0" w:line="240" w:lineRule="auto"/>
                                                </w:pPr>
                                              </w:p>
                                            </w:tc>
                                          </w:tr>
                                          <w:tr w:rsidR="00940349">
                                            <w:trPr>
                                              <w:trHeight w:val="45"/>
                                            </w:trPr>
                                            <w:tc>
                                              <w:tcPr>
                                                <w:tcW w:w="3609" w:type="dxa"/>
                                                <w:vMerge/>
                                              </w:tcPr>
                                              <w:p w:rsidR="00925CC3" w:rsidRDefault="00446ED5">
                                                <w:pPr>
                                                  <w:pStyle w:val="EmptyCellLayoutStyle"/>
                                                  <w:spacing w:after="0" w:line="240" w:lineRule="auto"/>
                                                </w:pPr>
                                              </w:p>
                                            </w:tc>
                                            <w:tc>
                                              <w:tcPr>
                                                <w:tcW w:w="3609" w:type="dxa"/>
                                              </w:tcPr>
                                              <w:p w:rsidR="00925CC3" w:rsidRDefault="00446ED5">
                                                <w:pPr>
                                                  <w:pStyle w:val="EmptyCellLayoutStyle"/>
                                                  <w:spacing w:after="0" w:line="240" w:lineRule="auto"/>
                                                </w:pPr>
                                              </w:p>
                                            </w:tc>
                                            <w:tc>
                                              <w:tcPr>
                                                <w:tcW w:w="3614" w:type="dxa"/>
                                                <w:vMerge/>
                                              </w:tcPr>
                                              <w:p w:rsidR="00925CC3" w:rsidRDefault="00446ED5">
                                                <w:pPr>
                                                  <w:pStyle w:val="EmptyCellLayoutStyle"/>
                                                  <w:spacing w:after="0" w:line="240" w:lineRule="auto"/>
                                                </w:pPr>
                                              </w:p>
                                            </w:tc>
                                          </w:tr>
                                          <w:tr w:rsidR="00940349">
                                            <w:trPr>
                                              <w:trHeight w:val="12"/>
                                            </w:trPr>
                                            <w:tc>
                                              <w:tcPr>
                                                <w:tcW w:w="3609" w:type="dxa"/>
                                              </w:tcPr>
                                              <w:p w:rsidR="00925CC3" w:rsidRDefault="00446ED5">
                                                <w:pPr>
                                                  <w:pStyle w:val="EmptyCellLayoutStyle"/>
                                                  <w:spacing w:after="0" w:line="240" w:lineRule="auto"/>
                                                </w:pPr>
                                              </w:p>
                                            </w:tc>
                                            <w:tc>
                                              <w:tcPr>
                                                <w:tcW w:w="3609" w:type="dxa"/>
                                              </w:tcPr>
                                              <w:p w:rsidR="00925CC3" w:rsidRDefault="00446ED5">
                                                <w:pPr>
                                                  <w:pStyle w:val="EmptyCellLayoutStyle"/>
                                                  <w:spacing w:after="0" w:line="240" w:lineRule="auto"/>
                                                </w:pPr>
                                              </w:p>
                                            </w:tc>
                                            <w:tc>
                                              <w:tcPr>
                                                <w:tcW w:w="3614" w:type="dxa"/>
                                              </w:tcPr>
                                              <w:p w:rsidR="00925CC3" w:rsidRDefault="00446ED5">
                                                <w:pPr>
                                                  <w:pStyle w:val="EmptyCellLayoutStyle"/>
                                                  <w:spacing w:after="0" w:line="240" w:lineRule="auto"/>
                                                </w:pPr>
                                              </w:p>
                                            </w:tc>
                                          </w:tr>
                                        </w:tbl>
                                        <w:p w:rsidR="00925CC3" w:rsidRDefault="00446ED5">
                                          <w:pPr>
                                            <w:spacing w:after="0" w:line="240" w:lineRule="auto"/>
                                          </w:pPr>
                                        </w:p>
                                      </w:tc>
                                      <w:tc>
                                        <w:tcPr>
                                          <w:tcW w:w="106" w:type="dxa"/>
                                        </w:tcPr>
                                        <w:p w:rsidR="00925CC3" w:rsidRDefault="00446ED5">
                                          <w:pPr>
                                            <w:pStyle w:val="EmptyCellLayoutStyle"/>
                                            <w:spacing w:after="0" w:line="240" w:lineRule="auto"/>
                                          </w:pPr>
                                        </w:p>
                                      </w:tc>
                                    </w:tr>
                                    <w:tr w:rsidR="00940349">
                                      <w:trPr>
                                        <w:trHeight w:val="3400"/>
                                      </w:trPr>
                                      <w:tc>
                                        <w:tcPr>
                                          <w:tcW w:w="3613" w:type="dxa"/>
                                        </w:tcPr>
                                        <w:p w:rsidR="00925CC3" w:rsidRDefault="00446ED5">
                                          <w:pPr>
                                            <w:pStyle w:val="EmptyCellLayoutStyle"/>
                                            <w:spacing w:after="0" w:line="240" w:lineRule="auto"/>
                                          </w:pPr>
                                        </w:p>
                                      </w:tc>
                                      <w:tc>
                                        <w:tcPr>
                                          <w:tcW w:w="3346" w:type="dxa"/>
                                        </w:tcPr>
                                        <w:p w:rsidR="00925CC3" w:rsidRDefault="00446ED5">
                                          <w:pPr>
                                            <w:pStyle w:val="EmptyCellLayoutStyle"/>
                                            <w:spacing w:after="0" w:line="240" w:lineRule="auto"/>
                                          </w:pPr>
                                        </w:p>
                                      </w:tc>
                                      <w:tc>
                                        <w:tcPr>
                                          <w:tcW w:w="700" w:type="dxa"/>
                                        </w:tcPr>
                                        <w:p w:rsidR="00925CC3" w:rsidRDefault="00446ED5">
                                          <w:pPr>
                                            <w:pStyle w:val="EmptyCellLayoutStyle"/>
                                            <w:spacing w:after="0" w:line="240" w:lineRule="auto"/>
                                          </w:pPr>
                                        </w:p>
                                      </w:tc>
                                      <w:tc>
                                        <w:tcPr>
                                          <w:tcW w:w="3172" w:type="dxa"/>
                                        </w:tcPr>
                                        <w:p w:rsidR="00925CC3" w:rsidRDefault="00446ED5">
                                          <w:pPr>
                                            <w:pStyle w:val="EmptyCellLayoutStyle"/>
                                            <w:spacing w:after="0" w:line="240" w:lineRule="auto"/>
                                          </w:pPr>
                                        </w:p>
                                      </w:tc>
                                      <w:tc>
                                        <w:tcPr>
                                          <w:tcW w:w="106" w:type="dxa"/>
                                        </w:tcPr>
                                        <w:p w:rsidR="00925CC3" w:rsidRDefault="00446ED5">
                                          <w:pPr>
                                            <w:pStyle w:val="EmptyCellLayoutStyle"/>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pPr>
          </w:p>
        </w:tc>
        <w:tc>
          <w:tcPr>
            <w:tcW w:w="394" w:type="dxa"/>
          </w:tcPr>
          <w:p w:rsidR="00925CC3" w:rsidRDefault="00446ED5">
            <w:pPr>
              <w:pStyle w:val="EmptyCellLayoutStyle"/>
              <w:spacing w:after="0" w:line="240" w:lineRule="auto"/>
            </w:pPr>
          </w:p>
        </w:tc>
      </w:tr>
    </w:tbl>
    <w:p w:rsidR="00925CC3" w:rsidRDefault="00446ED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905"/>
      </w:tblGrid>
      <w:tr w:rsidR="00940349">
        <w:tc>
          <w:tcPr>
            <w:tcW w:w="1190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905"/>
            </w:tblGrid>
            <w:tr w:rsidR="00940349">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11"/>
                    <w:gridCol w:w="393"/>
                  </w:tblGrid>
                  <w:tr w:rsidR="00940349">
                    <w:tc>
                      <w:tcPr>
                        <w:tcW w:w="1151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44"/>
                        </w:tblGrid>
                        <w:tr w:rsidR="00940349">
                          <w:tc>
                            <w:tcPr>
                              <w:tcW w:w="566" w:type="dxa"/>
                            </w:tcPr>
                            <w:p w:rsidR="00925CC3" w:rsidRDefault="00446ED5">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44"/>
                              </w:tblGrid>
                              <w:tr w:rsidR="00940349">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09"/>
                                      <w:gridCol w:w="6"/>
                                      <w:gridCol w:w="46"/>
                                      <w:gridCol w:w="3346"/>
                                      <w:gridCol w:w="212"/>
                                      <w:gridCol w:w="441"/>
                                      <w:gridCol w:w="3167"/>
                                      <w:gridCol w:w="110"/>
                                    </w:tblGrid>
                                    <w:tr w:rsidR="00940349" w:rsidTr="008D5D0A">
                                      <w:trPr>
                                        <w:trHeight w:val="465"/>
                                      </w:trPr>
                                      <w:tc>
                                        <w:tcPr>
                                          <w:tcW w:w="3609" w:type="dxa"/>
                                          <w:gridSpan w:val="2"/>
                                        </w:tcPr>
                                        <w:tbl>
                                          <w:tblPr>
                                            <w:tblW w:w="0" w:type="auto"/>
                                            <w:tblCellMar>
                                              <w:left w:w="0" w:type="dxa"/>
                                              <w:right w:w="0" w:type="dxa"/>
                                            </w:tblCellMar>
                                            <w:tblLook w:val="0000" w:firstRow="0" w:lastRow="0" w:firstColumn="0" w:lastColumn="0" w:noHBand="0" w:noVBand="0"/>
                                          </w:tblPr>
                                          <w:tblGrid>
                                            <w:gridCol w:w="3613"/>
                                          </w:tblGrid>
                                          <w:tr w:rsidR="00940349">
                                            <w:trPr>
                                              <w:trHeight w:val="387"/>
                                            </w:trPr>
                                            <w:tc>
                                              <w:tcPr>
                                                <w:tcW w:w="3613"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b/>
                                                    <w:color w:val="000000"/>
                                                  </w:rPr>
                                                  <w:t xml:space="preserve"> </w:t>
                                                </w:r>
                                              </w:p>
                                            </w:tc>
                                          </w:tr>
                                        </w:tbl>
                                        <w:p w:rsidR="00925CC3" w:rsidRDefault="00446ED5">
                                          <w:pPr>
                                            <w:spacing w:after="0" w:line="240" w:lineRule="auto"/>
                                          </w:pPr>
                                        </w:p>
                                      </w:tc>
                                      <w:tc>
                                        <w:tcPr>
                                          <w:tcW w:w="46" w:type="dxa"/>
                                        </w:tcPr>
                                        <w:p w:rsidR="00925CC3" w:rsidRDefault="00446ED5">
                                          <w:pPr>
                                            <w:pStyle w:val="EmptyCellLayoutStyle"/>
                                            <w:spacing w:after="0" w:line="240" w:lineRule="auto"/>
                                          </w:pPr>
                                        </w:p>
                                      </w:tc>
                                      <w:tc>
                                        <w:tcPr>
                                          <w:tcW w:w="3346" w:type="dxa"/>
                                        </w:tcPr>
                                        <w:tbl>
                                          <w:tblPr>
                                            <w:tblW w:w="0" w:type="auto"/>
                                            <w:tblCellMar>
                                              <w:left w:w="0" w:type="dxa"/>
                                              <w:right w:w="0" w:type="dxa"/>
                                            </w:tblCellMar>
                                            <w:tblLook w:val="0000" w:firstRow="0" w:lastRow="0" w:firstColumn="0" w:lastColumn="0" w:noHBand="0" w:noVBand="0"/>
                                          </w:tblPr>
                                          <w:tblGrid>
                                            <w:gridCol w:w="3346"/>
                                          </w:tblGrid>
                                          <w:tr w:rsidR="00940349">
                                            <w:trPr>
                                              <w:trHeight w:val="387"/>
                                            </w:trPr>
                                            <w:tc>
                                              <w:tcPr>
                                                <w:tcW w:w="3346"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b/>
                                                    <w:color w:val="000000"/>
                                                    <w:sz w:val="28"/>
                                                  </w:rPr>
                                                  <w:t>Performance Summary</w:t>
                                                </w:r>
                                              </w:p>
                                            </w:tc>
                                          </w:tr>
                                        </w:tbl>
                                        <w:p w:rsidR="00925CC3" w:rsidRDefault="00446ED5">
                                          <w:pPr>
                                            <w:spacing w:after="0" w:line="240" w:lineRule="auto"/>
                                          </w:pPr>
                                        </w:p>
                                      </w:tc>
                                      <w:tc>
                                        <w:tcPr>
                                          <w:tcW w:w="212" w:type="dxa"/>
                                        </w:tcPr>
                                        <w:p w:rsidR="00925CC3" w:rsidRDefault="00446ED5">
                                          <w:pPr>
                                            <w:pStyle w:val="EmptyCellLayoutStyle"/>
                                            <w:spacing w:after="0" w:line="240" w:lineRule="auto"/>
                                          </w:pPr>
                                        </w:p>
                                      </w:tc>
                                      <w:tc>
                                        <w:tcPr>
                                          <w:tcW w:w="441" w:type="dxa"/>
                                        </w:tcPr>
                                        <w:p w:rsidR="00925CC3" w:rsidRDefault="00446ED5">
                                          <w:pPr>
                                            <w:pStyle w:val="EmptyCellLayoutStyle"/>
                                            <w:spacing w:after="0" w:line="240" w:lineRule="auto"/>
                                          </w:pPr>
                                        </w:p>
                                      </w:tc>
                                      <w:tc>
                                        <w:tcPr>
                                          <w:tcW w:w="3167" w:type="dxa"/>
                                        </w:tcPr>
                                        <w:p w:rsidR="00925CC3" w:rsidRDefault="00446ED5">
                                          <w:pPr>
                                            <w:pStyle w:val="EmptyCellLayoutStyle"/>
                                            <w:spacing w:after="0" w:line="240" w:lineRule="auto"/>
                                          </w:pPr>
                                        </w:p>
                                      </w:tc>
                                      <w:tc>
                                        <w:tcPr>
                                          <w:tcW w:w="110" w:type="dxa"/>
                                        </w:tcPr>
                                        <w:p w:rsidR="00925CC3" w:rsidRDefault="00446ED5">
                                          <w:pPr>
                                            <w:pStyle w:val="EmptyCellLayoutStyle"/>
                                            <w:spacing w:after="0" w:line="240" w:lineRule="auto"/>
                                          </w:pPr>
                                        </w:p>
                                      </w:tc>
                                    </w:tr>
                                    <w:tr w:rsidR="00940349">
                                      <w:trPr>
                                        <w:trHeight w:val="40"/>
                                      </w:trPr>
                                      <w:tc>
                                        <w:tcPr>
                                          <w:tcW w:w="3609" w:type="dxa"/>
                                        </w:tcPr>
                                        <w:p w:rsidR="00925CC3" w:rsidRDefault="00446ED5">
                                          <w:pPr>
                                            <w:pStyle w:val="EmptyCellLayoutStyle"/>
                                            <w:spacing w:after="0" w:line="240" w:lineRule="auto"/>
                                          </w:pPr>
                                        </w:p>
                                      </w:tc>
                                      <w:tc>
                                        <w:tcPr>
                                          <w:tcW w:w="4" w:type="dxa"/>
                                        </w:tcPr>
                                        <w:p w:rsidR="00925CC3" w:rsidRDefault="00446ED5">
                                          <w:pPr>
                                            <w:pStyle w:val="EmptyCellLayoutStyle"/>
                                            <w:spacing w:after="0" w:line="240" w:lineRule="auto"/>
                                          </w:pPr>
                                        </w:p>
                                      </w:tc>
                                      <w:tc>
                                        <w:tcPr>
                                          <w:tcW w:w="46" w:type="dxa"/>
                                        </w:tcPr>
                                        <w:p w:rsidR="00925CC3" w:rsidRDefault="00446ED5">
                                          <w:pPr>
                                            <w:pStyle w:val="EmptyCellLayoutStyle"/>
                                            <w:spacing w:after="0" w:line="240" w:lineRule="auto"/>
                                          </w:pPr>
                                        </w:p>
                                      </w:tc>
                                      <w:tc>
                                        <w:tcPr>
                                          <w:tcW w:w="3346" w:type="dxa"/>
                                        </w:tcPr>
                                        <w:p w:rsidR="00925CC3" w:rsidRDefault="00446ED5">
                                          <w:pPr>
                                            <w:pStyle w:val="EmptyCellLayoutStyle"/>
                                            <w:spacing w:after="0" w:line="240" w:lineRule="auto"/>
                                          </w:pPr>
                                        </w:p>
                                      </w:tc>
                                      <w:tc>
                                        <w:tcPr>
                                          <w:tcW w:w="212" w:type="dxa"/>
                                        </w:tcPr>
                                        <w:p w:rsidR="00925CC3" w:rsidRDefault="00446ED5">
                                          <w:pPr>
                                            <w:pStyle w:val="EmptyCellLayoutStyle"/>
                                            <w:spacing w:after="0" w:line="240" w:lineRule="auto"/>
                                          </w:pPr>
                                        </w:p>
                                      </w:tc>
                                      <w:tc>
                                        <w:tcPr>
                                          <w:tcW w:w="441" w:type="dxa"/>
                                        </w:tcPr>
                                        <w:p w:rsidR="00925CC3" w:rsidRDefault="00446ED5">
                                          <w:pPr>
                                            <w:pStyle w:val="EmptyCellLayoutStyle"/>
                                            <w:spacing w:after="0" w:line="240" w:lineRule="auto"/>
                                          </w:pPr>
                                        </w:p>
                                      </w:tc>
                                      <w:tc>
                                        <w:tcPr>
                                          <w:tcW w:w="3167" w:type="dxa"/>
                                        </w:tcPr>
                                        <w:p w:rsidR="00925CC3" w:rsidRDefault="00446ED5">
                                          <w:pPr>
                                            <w:pStyle w:val="EmptyCellLayoutStyle"/>
                                            <w:spacing w:after="0" w:line="240" w:lineRule="auto"/>
                                          </w:pPr>
                                        </w:p>
                                      </w:tc>
                                      <w:tc>
                                        <w:tcPr>
                                          <w:tcW w:w="110" w:type="dxa"/>
                                        </w:tcPr>
                                        <w:p w:rsidR="00925CC3" w:rsidRDefault="00446ED5">
                                          <w:pPr>
                                            <w:pStyle w:val="EmptyCellLayoutStyle"/>
                                            <w:spacing w:after="0" w:line="240" w:lineRule="auto"/>
                                          </w:pPr>
                                        </w:p>
                                      </w:tc>
                                    </w:tr>
                                    <w:tr w:rsidR="00940349" w:rsidTr="008D5D0A">
                                      <w:trPr>
                                        <w:trHeight w:val="416"/>
                                      </w:trPr>
                                      <w:tc>
                                        <w:tcPr>
                                          <w:tcW w:w="3609" w:type="dxa"/>
                                          <w:gridSpan w:val="6"/>
                                          <w:tcBorders>
                                            <w:top w:val="nil"/>
                                            <w:left w:val="nil"/>
                                            <w:bottom w:val="nil"/>
                                          </w:tcBorders>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4788753" cy="264409"/>
                                                <wp:effectExtent l="0" t="0" r="0" b="0"/>
                                                <wp:docPr id="84"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12" cstate="print"/>
                                                        <a:stretch>
                                                          <a:fillRect/>
                                                        </a:stretch>
                                                      </pic:blipFill>
                                                      <pic:spPr>
                                                        <a:xfrm>
                                                          <a:off x="0" y="0"/>
                                                          <a:ext cx="4788753" cy="264409"/>
                                                        </a:xfrm>
                                                        <a:prstGeom prst="rect">
                                                          <a:avLst/>
                                                        </a:prstGeom>
                                                      </pic:spPr>
                                                    </pic:pic>
                                                  </a:graphicData>
                                                </a:graphic>
                                              </wp:inline>
                                            </w:drawing>
                                          </w:r>
                                        </w:p>
                                      </w:tc>
                                      <w:tc>
                                        <w:tcPr>
                                          <w:tcW w:w="3167" w:type="dxa"/>
                                        </w:tcPr>
                                        <w:p w:rsidR="00925CC3" w:rsidRDefault="00446ED5">
                                          <w:pPr>
                                            <w:pStyle w:val="EmptyCellLayoutStyle"/>
                                            <w:spacing w:after="0" w:line="240" w:lineRule="auto"/>
                                          </w:pPr>
                                        </w:p>
                                      </w:tc>
                                      <w:tc>
                                        <w:tcPr>
                                          <w:tcW w:w="110" w:type="dxa"/>
                                        </w:tcPr>
                                        <w:p w:rsidR="00925CC3" w:rsidRDefault="00446ED5">
                                          <w:pPr>
                                            <w:pStyle w:val="EmptyCellLayoutStyle"/>
                                            <w:spacing w:after="0" w:line="240" w:lineRule="auto"/>
                                          </w:pPr>
                                        </w:p>
                                      </w:tc>
                                    </w:tr>
                                    <w:tr w:rsidR="00940349">
                                      <w:trPr>
                                        <w:trHeight w:val="24"/>
                                      </w:trPr>
                                      <w:tc>
                                        <w:tcPr>
                                          <w:tcW w:w="3609" w:type="dxa"/>
                                        </w:tcPr>
                                        <w:p w:rsidR="00925CC3" w:rsidRDefault="00446ED5">
                                          <w:pPr>
                                            <w:pStyle w:val="EmptyCellLayoutStyle"/>
                                            <w:spacing w:after="0" w:line="240" w:lineRule="auto"/>
                                          </w:pPr>
                                        </w:p>
                                      </w:tc>
                                      <w:tc>
                                        <w:tcPr>
                                          <w:tcW w:w="4" w:type="dxa"/>
                                        </w:tcPr>
                                        <w:p w:rsidR="00925CC3" w:rsidRDefault="00446ED5">
                                          <w:pPr>
                                            <w:pStyle w:val="EmptyCellLayoutStyle"/>
                                            <w:spacing w:after="0" w:line="240" w:lineRule="auto"/>
                                          </w:pPr>
                                        </w:p>
                                      </w:tc>
                                      <w:tc>
                                        <w:tcPr>
                                          <w:tcW w:w="46" w:type="dxa"/>
                                        </w:tcPr>
                                        <w:p w:rsidR="00925CC3" w:rsidRDefault="00446ED5">
                                          <w:pPr>
                                            <w:pStyle w:val="EmptyCellLayoutStyle"/>
                                            <w:spacing w:after="0" w:line="240" w:lineRule="auto"/>
                                          </w:pPr>
                                        </w:p>
                                      </w:tc>
                                      <w:tc>
                                        <w:tcPr>
                                          <w:tcW w:w="3346" w:type="dxa"/>
                                        </w:tcPr>
                                        <w:p w:rsidR="00925CC3" w:rsidRDefault="00446ED5">
                                          <w:pPr>
                                            <w:pStyle w:val="EmptyCellLayoutStyle"/>
                                            <w:spacing w:after="0" w:line="240" w:lineRule="auto"/>
                                          </w:pPr>
                                        </w:p>
                                      </w:tc>
                                      <w:tc>
                                        <w:tcPr>
                                          <w:tcW w:w="212" w:type="dxa"/>
                                        </w:tcPr>
                                        <w:p w:rsidR="00925CC3" w:rsidRDefault="00446ED5">
                                          <w:pPr>
                                            <w:pStyle w:val="EmptyCellLayoutStyle"/>
                                            <w:spacing w:after="0" w:line="240" w:lineRule="auto"/>
                                          </w:pPr>
                                        </w:p>
                                      </w:tc>
                                      <w:tc>
                                        <w:tcPr>
                                          <w:tcW w:w="441" w:type="dxa"/>
                                        </w:tcPr>
                                        <w:p w:rsidR="00925CC3" w:rsidRDefault="00446ED5">
                                          <w:pPr>
                                            <w:pStyle w:val="EmptyCellLayoutStyle"/>
                                            <w:spacing w:after="0" w:line="240" w:lineRule="auto"/>
                                          </w:pPr>
                                        </w:p>
                                      </w:tc>
                                      <w:tc>
                                        <w:tcPr>
                                          <w:tcW w:w="3167" w:type="dxa"/>
                                        </w:tcPr>
                                        <w:p w:rsidR="00925CC3" w:rsidRDefault="00446ED5">
                                          <w:pPr>
                                            <w:pStyle w:val="EmptyCellLayoutStyle"/>
                                            <w:spacing w:after="0" w:line="240" w:lineRule="auto"/>
                                          </w:pPr>
                                        </w:p>
                                      </w:tc>
                                      <w:tc>
                                        <w:tcPr>
                                          <w:tcW w:w="110" w:type="dxa"/>
                                        </w:tcPr>
                                        <w:p w:rsidR="00925CC3" w:rsidRDefault="00446ED5">
                                          <w:pPr>
                                            <w:pStyle w:val="EmptyCellLayoutStyle"/>
                                            <w:spacing w:after="0" w:line="240" w:lineRule="auto"/>
                                          </w:pPr>
                                        </w:p>
                                      </w:tc>
                                    </w:tr>
                                    <w:tr w:rsidR="00940349" w:rsidTr="008D5D0A">
                                      <w:trPr>
                                        <w:trHeight w:val="636"/>
                                      </w:trPr>
                                      <w:tc>
                                        <w:tcPr>
                                          <w:tcW w:w="3609" w:type="dxa"/>
                                        </w:tcPr>
                                        <w:tbl>
                                          <w:tblPr>
                                            <w:tblW w:w="0" w:type="auto"/>
                                            <w:tblCellMar>
                                              <w:left w:w="0" w:type="dxa"/>
                                              <w:right w:w="0" w:type="dxa"/>
                                            </w:tblCellMar>
                                            <w:tblLook w:val="0000" w:firstRow="0" w:lastRow="0" w:firstColumn="0" w:lastColumn="0" w:noHBand="0" w:noVBand="0"/>
                                          </w:tblPr>
                                          <w:tblGrid>
                                            <w:gridCol w:w="3591"/>
                                          </w:tblGrid>
                                          <w:tr w:rsidR="00940349">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25CC3" w:rsidRDefault="00446ED5">
                                                <w:pPr>
                                                  <w:spacing w:after="0" w:line="240" w:lineRule="auto"/>
                                                </w:pPr>
                                                <w:r>
                                                  <w:rPr>
                                                    <w:rFonts w:ascii="Arial" w:eastAsia="Arial" w:hAnsi="Arial"/>
                                                    <w:color w:val="FFFFFF"/>
                                                    <w:sz w:val="24"/>
                                                  </w:rPr>
                                                  <w:t>Wellbeing</w:t>
                                                </w:r>
                                              </w:p>
                                            </w:tc>
                                          </w:tr>
                                        </w:tbl>
                                        <w:p w:rsidR="00925CC3" w:rsidRDefault="00446ED5">
                                          <w:pPr>
                                            <w:spacing w:after="0" w:line="240" w:lineRule="auto"/>
                                          </w:pPr>
                                        </w:p>
                                      </w:tc>
                                      <w:tc>
                                        <w:tcPr>
                                          <w:tcW w:w="4" w:type="dxa"/>
                                          <w:gridSpan w:val="4"/>
                                        </w:tcPr>
                                        <w:tbl>
                                          <w:tblPr>
                                            <w:tblW w:w="0" w:type="auto"/>
                                            <w:tblCellMar>
                                              <w:left w:w="0" w:type="dxa"/>
                                              <w:right w:w="0" w:type="dxa"/>
                                            </w:tblCellMar>
                                            <w:tblLook w:val="0000" w:firstRow="0" w:lastRow="0" w:firstColumn="0" w:lastColumn="0" w:noHBand="0" w:noVBand="0"/>
                                          </w:tblPr>
                                          <w:tblGrid>
                                            <w:gridCol w:w="3592"/>
                                          </w:tblGrid>
                                          <w:tr w:rsidR="00940349">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25CC3" w:rsidRDefault="00446ED5">
                                                <w:pPr>
                                                  <w:spacing w:after="0" w:line="240" w:lineRule="auto"/>
                                                </w:pPr>
                                                <w:r>
                                                  <w:rPr>
                                                    <w:rFonts w:ascii="Arial" w:eastAsia="Arial" w:hAnsi="Arial"/>
                                                    <w:color w:val="FFFFFF"/>
                                                    <w:sz w:val="24"/>
                                                  </w:rPr>
                                                  <w:t>Student Outcomes</w:t>
                                                </w:r>
                                              </w:p>
                                            </w:tc>
                                          </w:tr>
                                        </w:tbl>
                                        <w:p w:rsidR="00925CC3" w:rsidRDefault="00446ED5">
                                          <w:pPr>
                                            <w:spacing w:after="0" w:line="240" w:lineRule="auto"/>
                                          </w:pPr>
                                        </w:p>
                                      </w:tc>
                                      <w:tc>
                                        <w:tcPr>
                                          <w:tcW w:w="441" w:type="dxa"/>
                                          <w:gridSpan w:val="2"/>
                                        </w:tcPr>
                                        <w:tbl>
                                          <w:tblPr>
                                            <w:tblW w:w="0" w:type="auto"/>
                                            <w:tblCellMar>
                                              <w:left w:w="0" w:type="dxa"/>
                                              <w:right w:w="0" w:type="dxa"/>
                                            </w:tblCellMar>
                                            <w:tblLook w:val="0000" w:firstRow="0" w:lastRow="0" w:firstColumn="0" w:lastColumn="0" w:noHBand="0" w:noVBand="0"/>
                                          </w:tblPr>
                                          <w:tblGrid>
                                            <w:gridCol w:w="3590"/>
                                          </w:tblGrid>
                                          <w:tr w:rsidR="00940349">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25CC3" w:rsidRDefault="00446ED5">
                                                <w:pPr>
                                                  <w:spacing w:after="0" w:line="240" w:lineRule="auto"/>
                                                </w:pPr>
                                                <w:r>
                                                  <w:rPr>
                                                    <w:rFonts w:ascii="Arial" w:eastAsia="Arial" w:hAnsi="Arial"/>
                                                    <w:color w:val="FFFFFF"/>
                                                    <w:sz w:val="24"/>
                                                  </w:rPr>
                                                  <w:t>School Comparison</w:t>
                                                </w:r>
                                              </w:p>
                                            </w:tc>
                                          </w:tr>
                                        </w:tbl>
                                        <w:p w:rsidR="00925CC3" w:rsidRDefault="00446ED5">
                                          <w:pPr>
                                            <w:spacing w:after="0" w:line="240" w:lineRule="auto"/>
                                          </w:pPr>
                                        </w:p>
                                      </w:tc>
                                      <w:tc>
                                        <w:tcPr>
                                          <w:tcW w:w="110" w:type="dxa"/>
                                        </w:tcPr>
                                        <w:p w:rsidR="00925CC3" w:rsidRDefault="00446ED5">
                                          <w:pPr>
                                            <w:pStyle w:val="EmptyCellLayoutStyle"/>
                                            <w:spacing w:after="0" w:line="240" w:lineRule="auto"/>
                                          </w:pPr>
                                        </w:p>
                                      </w:tc>
                                    </w:tr>
                                    <w:tr w:rsidR="00940349" w:rsidTr="008D5D0A">
                                      <w:tc>
                                        <w:tcPr>
                                          <w:tcW w:w="3609" w:type="dxa"/>
                                          <w:vMerge w:val="restart"/>
                                        </w:tcPr>
                                        <w:tbl>
                                          <w:tblPr>
                                            <w:tblW w:w="0" w:type="auto"/>
                                            <w:tblCellMar>
                                              <w:left w:w="0" w:type="dxa"/>
                                              <w:right w:w="0" w:type="dxa"/>
                                            </w:tblCellMar>
                                            <w:tblLook w:val="0000" w:firstRow="0" w:lastRow="0" w:firstColumn="0" w:lastColumn="0" w:noHBand="0" w:noVBand="0"/>
                                          </w:tblPr>
                                          <w:tblGrid>
                                            <w:gridCol w:w="3591"/>
                                          </w:tblGrid>
                                          <w:tr w:rsidR="00940349">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25CC3" w:rsidRDefault="00446ED5">
                                                <w:pPr>
                                                  <w:spacing w:after="0" w:line="240" w:lineRule="auto"/>
                                                </w:pPr>
                                              </w:p>
                                              <w:p w:rsidR="00925CC3" w:rsidRDefault="00446ED5">
                                                <w:pPr>
                                                  <w:spacing w:after="0" w:line="240" w:lineRule="auto"/>
                                                  <w:ind w:right="14"/>
                                                </w:pPr>
                                                <w:r>
                                                  <w:rPr>
                                                    <w:rFonts w:ascii="Arial" w:eastAsia="Arial" w:hAnsi="Arial"/>
                                                    <w:color w:val="00008B"/>
                                                    <w:sz w:val="18"/>
                                                  </w:rPr>
                                                  <w:t>Students Attitudes to School -</w:t>
                                                </w:r>
                                              </w:p>
                                              <w:p w:rsidR="00925CC3" w:rsidRDefault="00446ED5">
                                                <w:pPr>
                                                  <w:spacing w:after="0" w:line="240" w:lineRule="auto"/>
                                                </w:pPr>
                                                <w:r>
                                                  <w:rPr>
                                                    <w:rFonts w:ascii="Arial" w:eastAsia="Arial" w:hAnsi="Arial"/>
                                                    <w:color w:val="00008B"/>
                                                    <w:sz w:val="18"/>
                                                  </w:rPr>
                                                  <w:t>Sense of Connectedness</w:t>
                                                </w:r>
                                              </w:p>
                                              <w:p w:rsidR="00925CC3" w:rsidRDefault="00446ED5">
                                                <w:pPr>
                                                  <w:spacing w:after="0" w:line="240" w:lineRule="auto"/>
                                                  <w:ind w:left="79" w:right="14"/>
                                                </w:pPr>
                                              </w:p>
                                              <w:p w:rsidR="00925CC3" w:rsidRDefault="00446ED5">
                                                <w:pPr>
                                                  <w:spacing w:after="0" w:line="240" w:lineRule="auto"/>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925CC3" w:rsidRDefault="00446ED5">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rsidR="00940349">
                                            <w:trPr>
                                              <w:trHeight w:val="1325"/>
                                            </w:trPr>
                                            <w:tc>
                                              <w:tcPr>
                                                <w:tcW w:w="3528" w:type="dxa"/>
                                                <w:tcBorders>
                                                  <w:top w:val="single" w:sz="7" w:space="0" w:color="000000"/>
                                                  <w:left w:val="single" w:sz="7" w:space="0" w:color="000000"/>
                                                </w:tcBorders>
                                              </w:tcPr>
                                              <w:p w:rsidR="00925CC3" w:rsidRDefault="00446ED5">
                                                <w:pPr>
                                                  <w:pStyle w:val="EmptyCellLayoutStyle"/>
                                                  <w:spacing w:after="0" w:line="240" w:lineRule="auto"/>
                                                </w:pPr>
                                              </w:p>
                                            </w:tc>
                                            <w:tc>
                                              <w:tcPr>
                                                <w:tcW w:w="80" w:type="dxa"/>
                                                <w:tcBorders>
                                                  <w:top w:val="single" w:sz="7" w:space="0" w:color="000000"/>
                                                  <w:right w:val="single" w:sz="7" w:space="0" w:color="000000"/>
                                                </w:tcBorders>
                                              </w:tcPr>
                                              <w:p w:rsidR="00925CC3" w:rsidRDefault="00446ED5">
                                                <w:pPr>
                                                  <w:pStyle w:val="EmptyCellLayoutStyle"/>
                                                  <w:spacing w:after="0" w:line="240" w:lineRule="auto"/>
                                                </w:pPr>
                                              </w:p>
                                            </w:tc>
                                          </w:tr>
                                          <w:tr w:rsidR="00940349">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40664" cy="599435"/>
                                                      <wp:effectExtent l="0" t="0" r="0" b="0"/>
                                                      <wp:docPr id="86" name="img37.png"/>
                                                      <wp:cNvGraphicFramePr/>
                                                      <a:graphic xmlns:a="http://schemas.openxmlformats.org/drawingml/2006/main">
                                                        <a:graphicData uri="http://schemas.openxmlformats.org/drawingml/2006/picture">
                                                          <pic:pic xmlns:pic="http://schemas.openxmlformats.org/drawingml/2006/picture">
                                                            <pic:nvPicPr>
                                                              <pic:cNvPr id="87" name="img37.png"/>
                                                              <pic:cNvPicPr/>
                                                            </pic:nvPicPr>
                                                            <pic:blipFill>
                                                              <a:blip r:embed="rId38"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925CC3" w:rsidRDefault="00446ED5">
                                                <w:pPr>
                                                  <w:pStyle w:val="EmptyCellLayoutStyle"/>
                                                  <w:spacing w:after="0" w:line="240" w:lineRule="auto"/>
                                                </w:pPr>
                                              </w:p>
                                            </w:tc>
                                          </w:tr>
                                          <w:tr w:rsidR="00940349">
                                            <w:trPr>
                                              <w:trHeight w:val="2265"/>
                                            </w:trPr>
                                            <w:tc>
                                              <w:tcPr>
                                                <w:tcW w:w="3528" w:type="dxa"/>
                                                <w:tcBorders>
                                                  <w:left w:val="single" w:sz="7" w:space="0" w:color="000000"/>
                                                  <w:bottom w:val="single" w:sz="7" w:space="0" w:color="000000"/>
                                                </w:tcBorders>
                                              </w:tcPr>
                                              <w:p w:rsidR="00925CC3" w:rsidRDefault="00446ED5">
                                                <w:pPr>
                                                  <w:pStyle w:val="EmptyCellLayoutStyle"/>
                                                  <w:spacing w:after="0" w:line="240" w:lineRule="auto"/>
                                                </w:pPr>
                                              </w:p>
                                            </w:tc>
                                            <w:tc>
                                              <w:tcPr>
                                                <w:tcW w:w="80" w:type="dxa"/>
                                                <w:tcBorders>
                                                  <w:bottom w:val="single" w:sz="7" w:space="0" w:color="000000"/>
                                                  <w:right w:val="single" w:sz="7" w:space="0" w:color="000000"/>
                                                </w:tcBorders>
                                              </w:tcPr>
                                              <w:p w:rsidR="00925CC3" w:rsidRDefault="00446ED5">
                                                <w:pPr>
                                                  <w:pStyle w:val="EmptyCellLayoutStyle"/>
                                                  <w:spacing w:after="0" w:line="240" w:lineRule="auto"/>
                                                </w:pPr>
                                              </w:p>
                                            </w:tc>
                                          </w:tr>
                                        </w:tbl>
                                        <w:p w:rsidR="00925CC3" w:rsidRDefault="00446ED5">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rsidR="00940349">
                                            <w:trPr>
                                              <w:trHeight w:val="736"/>
                                            </w:trPr>
                                            <w:tc>
                                              <w:tcPr>
                                                <w:tcW w:w="86" w:type="dxa"/>
                                                <w:tcBorders>
                                                  <w:top w:val="single" w:sz="7" w:space="0" w:color="000000"/>
                                                  <w:left w:val="single" w:sz="7" w:space="0" w:color="000000"/>
                                                </w:tcBorders>
                                              </w:tcPr>
                                              <w:p w:rsidR="00925CC3" w:rsidRDefault="00446ED5">
                                                <w:pPr>
                                                  <w:pStyle w:val="EmptyCellLayoutStyle"/>
                                                  <w:spacing w:after="0" w:line="240" w:lineRule="auto"/>
                                                </w:pPr>
                                              </w:p>
                                            </w:tc>
                                            <w:tc>
                                              <w:tcPr>
                                                <w:tcW w:w="3529" w:type="dxa"/>
                                                <w:tcBorders>
                                                  <w:top w:val="single" w:sz="7" w:space="0" w:color="000000"/>
                                                  <w:right w:val="single" w:sz="7" w:space="0" w:color="000000"/>
                                                </w:tcBorders>
                                              </w:tcPr>
                                              <w:p w:rsidR="00925CC3" w:rsidRDefault="00446ED5">
                                                <w:pPr>
                                                  <w:pStyle w:val="EmptyCellLayoutStyle"/>
                                                  <w:spacing w:after="0" w:line="240" w:lineRule="auto"/>
                                                </w:pPr>
                                              </w:p>
                                            </w:tc>
                                          </w:tr>
                                          <w:tr w:rsidR="00940349">
                                            <w:tc>
                                              <w:tcPr>
                                                <w:tcW w:w="86" w:type="dxa"/>
                                                <w:tcBorders>
                                                  <w:left w:val="single" w:sz="7" w:space="0" w:color="000000"/>
                                                </w:tcBorders>
                                              </w:tcPr>
                                              <w:p w:rsidR="00925CC3" w:rsidRDefault="00446ED5">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940349">
                                                  <w:trPr>
                                                    <w:trHeight w:val="612"/>
                                                  </w:trPr>
                                                  <w:tc>
                                                    <w:tcPr>
                                                      <w:tcW w:w="3529" w:type="dxa"/>
                                                      <w:tcBorders>
                                                        <w:right w:val="nil"/>
                                                      </w:tcBorders>
                                                    </w:tcPr>
                                                    <w:p w:rsidR="00925CC3" w:rsidRDefault="00446ED5">
                                                      <w:pPr>
                                                        <w:pStyle w:val="EmptyCellLayoutStyle"/>
                                                        <w:spacing w:after="0" w:line="240" w:lineRule="auto"/>
                                                      </w:pPr>
                                                    </w:p>
                                                  </w:tc>
                                                </w:tr>
                                                <w:tr w:rsidR="00940349">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41094" cy="599435"/>
                                                            <wp:effectExtent l="0" t="0" r="0" b="0"/>
                                                            <wp:docPr id="88" name="img38.png"/>
                                                            <wp:cNvGraphicFramePr/>
                                                            <a:graphic xmlns:a="http://schemas.openxmlformats.org/drawingml/2006/main">
                                                              <a:graphicData uri="http://schemas.openxmlformats.org/drawingml/2006/picture">
                                                                <pic:pic xmlns:pic="http://schemas.openxmlformats.org/drawingml/2006/picture">
                                                                  <pic:nvPicPr>
                                                                    <pic:cNvPr id="89" name="img38.png"/>
                                                                    <pic:cNvPicPr/>
                                                                  </pic:nvPicPr>
                                                                  <pic:blipFill>
                                                                    <a:blip r:embed="rId39" cstate="print"/>
                                                                    <a:stretch>
                                                                      <a:fillRect/>
                                                                    </a:stretch>
                                                                  </pic:blipFill>
                                                                  <pic:spPr>
                                                                    <a:xfrm>
                                                                      <a:off x="0" y="0"/>
                                                                      <a:ext cx="2241094" cy="599435"/>
                                                                    </a:xfrm>
                                                                    <a:prstGeom prst="rect">
                                                                      <a:avLst/>
                                                                    </a:prstGeom>
                                                                  </pic:spPr>
                                                                </pic:pic>
                                                              </a:graphicData>
                                                            </a:graphic>
                                                          </wp:inline>
                                                        </w:drawing>
                                                      </w:r>
                                                    </w:p>
                                                  </w:tc>
                                                </w:tr>
                                                <w:tr w:rsidR="00940349">
                                                  <w:trPr>
                                                    <w:trHeight w:val="968"/>
                                                  </w:trPr>
                                                  <w:tc>
                                                    <w:tcPr>
                                                      <w:tcW w:w="3529" w:type="dxa"/>
                                                      <w:tcBorders>
                                                        <w:right w:val="nil"/>
                                                      </w:tcBorders>
                                                    </w:tcPr>
                                                    <w:p w:rsidR="00925CC3" w:rsidRDefault="00446ED5">
                                                      <w:pPr>
                                                        <w:pStyle w:val="EmptyCellLayoutStyle"/>
                                                        <w:spacing w:after="0" w:line="240" w:lineRule="auto"/>
                                                      </w:pPr>
                                                    </w:p>
                                                  </w:tc>
                                                </w:tr>
                                              </w:tbl>
                                              <w:p w:rsidR="00925CC3" w:rsidRDefault="00446ED5">
                                                <w:pPr>
                                                  <w:spacing w:after="0" w:line="240" w:lineRule="auto"/>
                                                </w:pPr>
                                              </w:p>
                                            </w:tc>
                                          </w:tr>
                                          <w:tr w:rsidR="00940349">
                                            <w:trPr>
                                              <w:trHeight w:val="1256"/>
                                            </w:trPr>
                                            <w:tc>
                                              <w:tcPr>
                                                <w:tcW w:w="86" w:type="dxa"/>
                                                <w:tcBorders>
                                                  <w:left w:val="single" w:sz="7" w:space="0" w:color="000000"/>
                                                  <w:bottom w:val="single" w:sz="7" w:space="0" w:color="000000"/>
                                                </w:tcBorders>
                                              </w:tcPr>
                                              <w:p w:rsidR="00925CC3" w:rsidRDefault="00446ED5">
                                                <w:pPr>
                                                  <w:pStyle w:val="EmptyCellLayoutStyle"/>
                                                  <w:spacing w:after="0" w:line="240" w:lineRule="auto"/>
                                                </w:pPr>
                                              </w:p>
                                            </w:tc>
                                            <w:tc>
                                              <w:tcPr>
                                                <w:tcW w:w="3529" w:type="dxa"/>
                                                <w:tcBorders>
                                                  <w:bottom w:val="single" w:sz="7" w:space="0" w:color="000000"/>
                                                  <w:right w:val="single" w:sz="7" w:space="0" w:color="000000"/>
                                                </w:tcBorders>
                                              </w:tcPr>
                                              <w:p w:rsidR="00925CC3" w:rsidRDefault="00446ED5">
                                                <w:pPr>
                                                  <w:pStyle w:val="EmptyCellLayoutStyle"/>
                                                  <w:spacing w:after="0" w:line="240" w:lineRule="auto"/>
                                                </w:pPr>
                                              </w:p>
                                            </w:tc>
                                          </w:tr>
                                        </w:tbl>
                                        <w:p w:rsidR="00925CC3" w:rsidRDefault="00446ED5">
                                          <w:pPr>
                                            <w:spacing w:after="0" w:line="240" w:lineRule="auto"/>
                                          </w:pPr>
                                        </w:p>
                                      </w:tc>
                                      <w:tc>
                                        <w:tcPr>
                                          <w:tcW w:w="110" w:type="dxa"/>
                                        </w:tcPr>
                                        <w:p w:rsidR="00925CC3" w:rsidRDefault="00446ED5">
                                          <w:pPr>
                                            <w:pStyle w:val="EmptyCellLayoutStyle"/>
                                            <w:spacing w:after="0" w:line="240" w:lineRule="auto"/>
                                          </w:pPr>
                                        </w:p>
                                      </w:tc>
                                    </w:tr>
                                    <w:tr w:rsidR="00940349" w:rsidTr="008D5D0A">
                                      <w:trPr>
                                        <w:trHeight w:val="18"/>
                                      </w:trPr>
                                      <w:tc>
                                        <w:tcPr>
                                          <w:tcW w:w="3609" w:type="dxa"/>
                                          <w:vMerge/>
                                        </w:tcPr>
                                        <w:p w:rsidR="00925CC3" w:rsidRDefault="00446ED5">
                                          <w:pPr>
                                            <w:pStyle w:val="EmptyCellLayoutStyle"/>
                                            <w:spacing w:after="0" w:line="240" w:lineRule="auto"/>
                                          </w:pPr>
                                        </w:p>
                                      </w:tc>
                                      <w:tc>
                                        <w:tcPr>
                                          <w:tcW w:w="4" w:type="dxa"/>
                                          <w:gridSpan w:val="4"/>
                                          <w:vMerge/>
                                        </w:tcPr>
                                        <w:p w:rsidR="00925CC3" w:rsidRDefault="00446ED5">
                                          <w:pPr>
                                            <w:pStyle w:val="EmptyCellLayoutStyle"/>
                                            <w:spacing w:after="0" w:line="240" w:lineRule="auto"/>
                                          </w:pPr>
                                        </w:p>
                                      </w:tc>
                                      <w:tc>
                                        <w:tcPr>
                                          <w:tcW w:w="441" w:type="dxa"/>
                                        </w:tcPr>
                                        <w:p w:rsidR="00925CC3" w:rsidRDefault="00446ED5">
                                          <w:pPr>
                                            <w:pStyle w:val="EmptyCellLayoutStyle"/>
                                            <w:spacing w:after="0" w:line="240" w:lineRule="auto"/>
                                          </w:pPr>
                                        </w:p>
                                      </w:tc>
                                      <w:tc>
                                        <w:tcPr>
                                          <w:tcW w:w="3167" w:type="dxa"/>
                                        </w:tcPr>
                                        <w:p w:rsidR="00925CC3" w:rsidRDefault="00446ED5">
                                          <w:pPr>
                                            <w:pStyle w:val="EmptyCellLayoutStyle"/>
                                            <w:spacing w:after="0" w:line="240" w:lineRule="auto"/>
                                          </w:pPr>
                                        </w:p>
                                      </w:tc>
                                      <w:tc>
                                        <w:tcPr>
                                          <w:tcW w:w="110" w:type="dxa"/>
                                        </w:tcPr>
                                        <w:p w:rsidR="00925CC3" w:rsidRDefault="00446ED5">
                                          <w:pPr>
                                            <w:pStyle w:val="EmptyCellLayoutStyle"/>
                                            <w:spacing w:after="0" w:line="240" w:lineRule="auto"/>
                                          </w:pPr>
                                        </w:p>
                                      </w:tc>
                                    </w:tr>
                                    <w:tr w:rsidR="00940349" w:rsidTr="008D5D0A">
                                      <w:tc>
                                        <w:tcPr>
                                          <w:tcW w:w="3609" w:type="dxa"/>
                                        </w:tcPr>
                                        <w:tbl>
                                          <w:tblPr>
                                            <w:tblW w:w="0" w:type="auto"/>
                                            <w:tblCellMar>
                                              <w:left w:w="0" w:type="dxa"/>
                                              <w:right w:w="0" w:type="dxa"/>
                                            </w:tblCellMar>
                                            <w:tblLook w:val="0000" w:firstRow="0" w:lastRow="0" w:firstColumn="0" w:lastColumn="0" w:noHBand="0" w:noVBand="0"/>
                                          </w:tblPr>
                                          <w:tblGrid>
                                            <w:gridCol w:w="3591"/>
                                          </w:tblGrid>
                                          <w:tr w:rsidR="00940349">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25CC3" w:rsidRDefault="00446ED5">
                                                <w:pPr>
                                                  <w:spacing w:after="0" w:line="240" w:lineRule="auto"/>
                                                </w:pPr>
                                              </w:p>
                                              <w:p w:rsidR="00925CC3" w:rsidRDefault="00446ED5">
                                                <w:pPr>
                                                  <w:spacing w:after="0" w:line="240" w:lineRule="auto"/>
                                                  <w:ind w:left="79" w:right="14"/>
                                                </w:pPr>
                                                <w:r>
                                                  <w:rPr>
                                                    <w:rFonts w:ascii="Arial" w:eastAsia="Arial" w:hAnsi="Arial"/>
                                                    <w:color w:val="00008B"/>
                                                    <w:sz w:val="18"/>
                                                  </w:rPr>
                                                  <w:t>Students Attitudes to School -</w:t>
                                                </w:r>
                                              </w:p>
                                              <w:p w:rsidR="00925CC3" w:rsidRDefault="00446ED5">
                                                <w:pPr>
                                                  <w:spacing w:after="0" w:line="240" w:lineRule="auto"/>
                                                  <w:ind w:left="79" w:right="4"/>
                                                </w:pPr>
                                                <w:r>
                                                  <w:rPr>
                                                    <w:rFonts w:ascii="Arial" w:eastAsia="Arial" w:hAnsi="Arial"/>
                                                    <w:color w:val="00008B"/>
                                                    <w:sz w:val="18"/>
                                                  </w:rPr>
                                                  <w:t>Management of</w:t>
                                                </w:r>
                                                <w:r>
                                                  <w:rPr>
                                                    <w:rFonts w:ascii="Arial" w:eastAsia="Arial" w:hAnsi="Arial"/>
                                                    <w:color w:val="00008B"/>
                                                    <w:sz w:val="18"/>
                                                  </w:rPr>
                                                  <w:t xml:space="preserve"> Bullying</w:t>
                                                </w:r>
                                              </w:p>
                                              <w:p w:rsidR="00925CC3" w:rsidRDefault="00446ED5">
                                                <w:pPr>
                                                  <w:spacing w:after="0" w:line="240" w:lineRule="auto"/>
                                                  <w:ind w:left="79" w:right="14"/>
                                                </w:pPr>
                                              </w:p>
                                              <w:p w:rsidR="00925CC3" w:rsidRDefault="00446ED5">
                                                <w:pPr>
                                                  <w:spacing w:after="0" w:line="240" w:lineRule="auto"/>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w:t>
                                                </w:r>
                                                <w:r>
                                                  <w:rPr>
                                                    <w:rFonts w:ascii="Arial" w:eastAsia="Arial" w:hAnsi="Arial"/>
                                                    <w:color w:val="000000"/>
                                                    <w:sz w:val="18"/>
                                                  </w:rPr>
                                                  <w:t>ve responses (agree or strongly agree).</w:t>
                                                </w:r>
                                              </w:p>
                                            </w:tc>
                                          </w:tr>
                                        </w:tbl>
                                        <w:p w:rsidR="00925CC3" w:rsidRDefault="00446ED5">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37"/>
                                            <w:gridCol w:w="55"/>
                                          </w:tblGrid>
                                          <w:tr w:rsidR="00940349">
                                            <w:trPr>
                                              <w:trHeight w:val="1372"/>
                                            </w:trPr>
                                            <w:tc>
                                              <w:tcPr>
                                                <w:tcW w:w="3528" w:type="dxa"/>
                                                <w:tcBorders>
                                                  <w:top w:val="single" w:sz="7" w:space="0" w:color="000000"/>
                                                  <w:left w:val="single" w:sz="7" w:space="0" w:color="000000"/>
                                                </w:tcBorders>
                                              </w:tcPr>
                                              <w:p w:rsidR="00925CC3" w:rsidRDefault="00446ED5">
                                                <w:pPr>
                                                  <w:pStyle w:val="EmptyCellLayoutStyle"/>
                                                  <w:spacing w:after="0" w:line="240" w:lineRule="auto"/>
                                                </w:pPr>
                                              </w:p>
                                            </w:tc>
                                            <w:tc>
                                              <w:tcPr>
                                                <w:tcW w:w="80" w:type="dxa"/>
                                                <w:tcBorders>
                                                  <w:top w:val="single" w:sz="7" w:space="0" w:color="000000"/>
                                                  <w:right w:val="single" w:sz="7" w:space="0" w:color="000000"/>
                                                </w:tcBorders>
                                              </w:tcPr>
                                              <w:p w:rsidR="00925CC3" w:rsidRDefault="00446ED5">
                                                <w:pPr>
                                                  <w:pStyle w:val="EmptyCellLayoutStyle"/>
                                                  <w:spacing w:after="0" w:line="240" w:lineRule="auto"/>
                                                </w:pPr>
                                              </w:p>
                                            </w:tc>
                                          </w:tr>
                                          <w:tr w:rsidR="00940349">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40664" cy="599435"/>
                                                      <wp:effectExtent l="0" t="0" r="0" b="0"/>
                                                      <wp:docPr id="90" name="img39.png"/>
                                                      <wp:cNvGraphicFramePr/>
                                                      <a:graphic xmlns:a="http://schemas.openxmlformats.org/drawingml/2006/main">
                                                        <a:graphicData uri="http://schemas.openxmlformats.org/drawingml/2006/picture">
                                                          <pic:pic xmlns:pic="http://schemas.openxmlformats.org/drawingml/2006/picture">
                                                            <pic:nvPicPr>
                                                              <pic:cNvPr id="91" name="img39.png"/>
                                                              <pic:cNvPicPr/>
                                                            </pic:nvPicPr>
                                                            <pic:blipFill>
                                                              <a:blip r:embed="rId40"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925CC3" w:rsidRDefault="00446ED5">
                                                <w:pPr>
                                                  <w:pStyle w:val="EmptyCellLayoutStyle"/>
                                                  <w:spacing w:after="0" w:line="240" w:lineRule="auto"/>
                                                </w:pPr>
                                              </w:p>
                                            </w:tc>
                                          </w:tr>
                                          <w:tr w:rsidR="00940349">
                                            <w:trPr>
                                              <w:trHeight w:val="2037"/>
                                            </w:trPr>
                                            <w:tc>
                                              <w:tcPr>
                                                <w:tcW w:w="3528" w:type="dxa"/>
                                                <w:tcBorders>
                                                  <w:left w:val="single" w:sz="7" w:space="0" w:color="000000"/>
                                                  <w:bottom w:val="single" w:sz="7" w:space="0" w:color="000000"/>
                                                </w:tcBorders>
                                              </w:tcPr>
                                              <w:p w:rsidR="00925CC3" w:rsidRDefault="00446ED5">
                                                <w:pPr>
                                                  <w:pStyle w:val="EmptyCellLayoutStyle"/>
                                                  <w:spacing w:after="0" w:line="240" w:lineRule="auto"/>
                                                </w:pPr>
                                              </w:p>
                                            </w:tc>
                                            <w:tc>
                                              <w:tcPr>
                                                <w:tcW w:w="80" w:type="dxa"/>
                                                <w:tcBorders>
                                                  <w:bottom w:val="single" w:sz="7" w:space="0" w:color="000000"/>
                                                  <w:right w:val="single" w:sz="7" w:space="0" w:color="000000"/>
                                                </w:tcBorders>
                                              </w:tcPr>
                                              <w:p w:rsidR="00925CC3" w:rsidRDefault="00446ED5">
                                                <w:pPr>
                                                  <w:pStyle w:val="EmptyCellLayoutStyle"/>
                                                  <w:spacing w:after="0" w:line="240" w:lineRule="auto"/>
                                                </w:pPr>
                                              </w:p>
                                            </w:tc>
                                          </w:tr>
                                        </w:tbl>
                                        <w:p w:rsidR="00925CC3" w:rsidRDefault="00446ED5">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2"/>
                                            <w:gridCol w:w="3538"/>
                                          </w:tblGrid>
                                          <w:tr w:rsidR="00940349">
                                            <w:trPr>
                                              <w:trHeight w:val="802"/>
                                            </w:trPr>
                                            <w:tc>
                                              <w:tcPr>
                                                <w:tcW w:w="86" w:type="dxa"/>
                                                <w:tcBorders>
                                                  <w:top w:val="single" w:sz="7" w:space="0" w:color="000000"/>
                                                  <w:left w:val="single" w:sz="7" w:space="0" w:color="000000"/>
                                                </w:tcBorders>
                                              </w:tcPr>
                                              <w:p w:rsidR="00925CC3" w:rsidRDefault="00446ED5">
                                                <w:pPr>
                                                  <w:pStyle w:val="EmptyCellLayoutStyle"/>
                                                  <w:spacing w:after="0" w:line="240" w:lineRule="auto"/>
                                                </w:pPr>
                                              </w:p>
                                            </w:tc>
                                            <w:tc>
                                              <w:tcPr>
                                                <w:tcW w:w="3529" w:type="dxa"/>
                                                <w:tcBorders>
                                                  <w:top w:val="single" w:sz="7" w:space="0" w:color="000000"/>
                                                  <w:right w:val="single" w:sz="7" w:space="0" w:color="000000"/>
                                                </w:tcBorders>
                                              </w:tcPr>
                                              <w:p w:rsidR="00925CC3" w:rsidRDefault="00446ED5">
                                                <w:pPr>
                                                  <w:pStyle w:val="EmptyCellLayoutStyle"/>
                                                  <w:spacing w:after="0" w:line="240" w:lineRule="auto"/>
                                                </w:pPr>
                                              </w:p>
                                            </w:tc>
                                          </w:tr>
                                          <w:tr w:rsidR="00940349">
                                            <w:tc>
                                              <w:tcPr>
                                                <w:tcW w:w="86" w:type="dxa"/>
                                                <w:tcBorders>
                                                  <w:left w:val="single" w:sz="7" w:space="0" w:color="000000"/>
                                                </w:tcBorders>
                                              </w:tcPr>
                                              <w:p w:rsidR="00925CC3" w:rsidRDefault="00446ED5">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29"/>
                                                </w:tblGrid>
                                                <w:tr w:rsidR="00940349">
                                                  <w:trPr>
                                                    <w:trHeight w:val="558"/>
                                                  </w:trPr>
                                                  <w:tc>
                                                    <w:tcPr>
                                                      <w:tcW w:w="3529" w:type="dxa"/>
                                                      <w:tcBorders>
                                                        <w:right w:val="nil"/>
                                                      </w:tcBorders>
                                                    </w:tcPr>
                                                    <w:p w:rsidR="00925CC3" w:rsidRDefault="00446ED5">
                                                      <w:pPr>
                                                        <w:pStyle w:val="EmptyCellLayoutStyle"/>
                                                        <w:spacing w:after="0" w:line="240" w:lineRule="auto"/>
                                                      </w:pPr>
                                                    </w:p>
                                                  </w:tc>
                                                </w:tr>
                                                <w:tr w:rsidR="00940349">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241094" cy="599435"/>
                                                            <wp:effectExtent l="0" t="0" r="0" b="0"/>
                                                            <wp:docPr id="92" name="img38.png"/>
                                                            <wp:cNvGraphicFramePr/>
                                                            <a:graphic xmlns:a="http://schemas.openxmlformats.org/drawingml/2006/main">
                                                              <a:graphicData uri="http://schemas.openxmlformats.org/drawingml/2006/picture">
                                                                <pic:pic xmlns:pic="http://schemas.openxmlformats.org/drawingml/2006/picture">
                                                                  <pic:nvPicPr>
                                                                    <pic:cNvPr id="93" name="img38.png"/>
                                                                    <pic:cNvPicPr/>
                                                                  </pic:nvPicPr>
                                                                  <pic:blipFill>
                                                                    <a:blip r:embed="rId39" cstate="print"/>
                                                                    <a:stretch>
                                                                      <a:fillRect/>
                                                                    </a:stretch>
                                                                  </pic:blipFill>
                                                                  <pic:spPr>
                                                                    <a:xfrm>
                                                                      <a:off x="0" y="0"/>
                                                                      <a:ext cx="2241094" cy="599435"/>
                                                                    </a:xfrm>
                                                                    <a:prstGeom prst="rect">
                                                                      <a:avLst/>
                                                                    </a:prstGeom>
                                                                  </pic:spPr>
                                                                </pic:pic>
                                                              </a:graphicData>
                                                            </a:graphic>
                                                          </wp:inline>
                                                        </w:drawing>
                                                      </w:r>
                                                    </w:p>
                                                  </w:tc>
                                                </w:tr>
                                                <w:tr w:rsidR="00940349">
                                                  <w:trPr>
                                                    <w:trHeight w:val="1850"/>
                                                  </w:trPr>
                                                  <w:tc>
                                                    <w:tcPr>
                                                      <w:tcW w:w="3529" w:type="dxa"/>
                                                      <w:tcBorders>
                                                        <w:right w:val="nil"/>
                                                      </w:tcBorders>
                                                    </w:tcPr>
                                                    <w:p w:rsidR="00925CC3" w:rsidRDefault="00446ED5">
                                                      <w:pPr>
                                                        <w:pStyle w:val="EmptyCellLayoutStyle"/>
                                                        <w:spacing w:after="0" w:line="240" w:lineRule="auto"/>
                                                      </w:pPr>
                                                    </w:p>
                                                  </w:tc>
                                                </w:tr>
                                              </w:tbl>
                                              <w:p w:rsidR="00925CC3" w:rsidRDefault="00446ED5">
                                                <w:pPr>
                                                  <w:spacing w:after="0" w:line="240" w:lineRule="auto"/>
                                                </w:pPr>
                                              </w:p>
                                            </w:tc>
                                          </w:tr>
                                          <w:tr w:rsidR="00940349">
                                            <w:trPr>
                                              <w:trHeight w:val="198"/>
                                            </w:trPr>
                                            <w:tc>
                                              <w:tcPr>
                                                <w:tcW w:w="86" w:type="dxa"/>
                                                <w:tcBorders>
                                                  <w:left w:val="single" w:sz="7" w:space="0" w:color="000000"/>
                                                  <w:bottom w:val="single" w:sz="7" w:space="0" w:color="000000"/>
                                                </w:tcBorders>
                                              </w:tcPr>
                                              <w:p w:rsidR="00925CC3" w:rsidRDefault="00446ED5">
                                                <w:pPr>
                                                  <w:pStyle w:val="EmptyCellLayoutStyle"/>
                                                  <w:spacing w:after="0" w:line="240" w:lineRule="auto"/>
                                                </w:pPr>
                                              </w:p>
                                            </w:tc>
                                            <w:tc>
                                              <w:tcPr>
                                                <w:tcW w:w="3529" w:type="dxa"/>
                                                <w:tcBorders>
                                                  <w:bottom w:val="single" w:sz="7" w:space="0" w:color="000000"/>
                                                  <w:right w:val="single" w:sz="7" w:space="0" w:color="000000"/>
                                                </w:tcBorders>
                                              </w:tcPr>
                                              <w:p w:rsidR="00925CC3" w:rsidRDefault="00446ED5">
                                                <w:pPr>
                                                  <w:pStyle w:val="EmptyCellLayoutStyle"/>
                                                  <w:spacing w:after="0" w:line="240" w:lineRule="auto"/>
                                                </w:pPr>
                                              </w:p>
                                            </w:tc>
                                          </w:tr>
                                        </w:tbl>
                                        <w:p w:rsidR="00925CC3" w:rsidRDefault="00446ED5">
                                          <w:pPr>
                                            <w:spacing w:after="0" w:line="240" w:lineRule="auto"/>
                                          </w:pPr>
                                        </w:p>
                                      </w:tc>
                                      <w:tc>
                                        <w:tcPr>
                                          <w:tcW w:w="110" w:type="dxa"/>
                                        </w:tcPr>
                                        <w:p w:rsidR="00925CC3" w:rsidRDefault="00446ED5">
                                          <w:pPr>
                                            <w:pStyle w:val="EmptyCellLayoutStyle"/>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pPr>
                      </w:p>
                    </w:tc>
                    <w:tc>
                      <w:tcPr>
                        <w:tcW w:w="393" w:type="dxa"/>
                      </w:tcPr>
                      <w:p w:rsidR="00925CC3" w:rsidRDefault="00446ED5">
                        <w:pPr>
                          <w:pStyle w:val="EmptyCellLayoutStyle"/>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355"/>
        <w:gridCol w:w="549"/>
      </w:tblGrid>
      <w:tr w:rsidR="00940349">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355"/>
            </w:tblGrid>
            <w:tr w:rsidR="00940349">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355"/>
                  </w:tblGrid>
                  <w:tr w:rsidR="00940349">
                    <w:trPr>
                      <w:trHeight w:val="14685"/>
                    </w:trPr>
                    <w:tc>
                      <w:tcPr>
                        <w:tcW w:w="113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788"/>
                        </w:tblGrid>
                        <w:tr w:rsidR="00940349">
                          <w:tc>
                            <w:tcPr>
                              <w:tcW w:w="566" w:type="dxa"/>
                            </w:tcPr>
                            <w:p w:rsidR="00925CC3" w:rsidRDefault="00446ED5">
                              <w:pPr>
                                <w:pStyle w:val="EmptyCellLayoutStyle"/>
                                <w:spacing w:after="0" w:line="240" w:lineRule="auto"/>
                              </w:pPr>
                            </w:p>
                          </w:tc>
                          <w:tc>
                            <w:tcPr>
                              <w:tcW w:w="10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88"/>
                              </w:tblGrid>
                              <w:tr w:rsidR="00940349">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6"/>
                                      <w:gridCol w:w="5362"/>
                                      <w:gridCol w:w="14"/>
                                      <w:gridCol w:w="5350"/>
                                    </w:tblGrid>
                                    <w:tr w:rsidR="00940349" w:rsidTr="008D5D0A">
                                      <w:trPr>
                                        <w:trHeight w:val="693"/>
                                      </w:trPr>
                                      <w:tc>
                                        <w:tcPr>
                                          <w:tcW w:w="46" w:type="dxa"/>
                                          <w:gridSpan w:val="4"/>
                                        </w:tcPr>
                                        <w:tbl>
                                          <w:tblPr>
                                            <w:tblW w:w="0" w:type="auto"/>
                                            <w:tblCellMar>
                                              <w:left w:w="0" w:type="dxa"/>
                                              <w:right w:w="0" w:type="dxa"/>
                                            </w:tblCellMar>
                                            <w:tblLook w:val="0000" w:firstRow="0" w:lastRow="0" w:firstColumn="0" w:lastColumn="0" w:noHBand="0" w:noVBand="0"/>
                                          </w:tblPr>
                                          <w:tblGrid>
                                            <w:gridCol w:w="10772"/>
                                          </w:tblGrid>
                                          <w:tr w:rsidR="00940349">
                                            <w:trPr>
                                              <w:trHeight w:val="615"/>
                                            </w:trPr>
                                            <w:tc>
                                              <w:tcPr>
                                                <w:tcW w:w="10773"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center"/>
                                                </w:pPr>
                                                <w:r>
                                                  <w:rPr>
                                                    <w:rFonts w:ascii="Arial" w:eastAsia="Arial" w:hAnsi="Arial"/>
                                                    <w:color w:val="0099CC"/>
                                                    <w:sz w:val="44"/>
                                                  </w:rPr>
                                                  <w:t>How to read the Annual Report</w:t>
                                                </w:r>
                                              </w:p>
                                            </w:tc>
                                          </w:tr>
                                        </w:tbl>
                                        <w:p w:rsidR="00925CC3" w:rsidRDefault="00446ED5">
                                          <w:pPr>
                                            <w:spacing w:after="0" w:line="240" w:lineRule="auto"/>
                                          </w:pPr>
                                        </w:p>
                                      </w:tc>
                                    </w:tr>
                                    <w:tr w:rsidR="00940349">
                                      <w:trPr>
                                        <w:trHeight w:val="94"/>
                                      </w:trPr>
                                      <w:tc>
                                        <w:tcPr>
                                          <w:tcW w:w="46" w:type="dxa"/>
                                        </w:tcPr>
                                        <w:p w:rsidR="00925CC3" w:rsidRDefault="00446ED5">
                                          <w:pPr>
                                            <w:pStyle w:val="EmptyCellLayoutStyle"/>
                                            <w:spacing w:after="0" w:line="240" w:lineRule="auto"/>
                                          </w:pPr>
                                        </w:p>
                                      </w:tc>
                                      <w:tc>
                                        <w:tcPr>
                                          <w:tcW w:w="5362" w:type="dxa"/>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350" w:type="dxa"/>
                                        </w:tcPr>
                                        <w:p w:rsidR="00925CC3" w:rsidRDefault="00446ED5">
                                          <w:pPr>
                                            <w:pStyle w:val="EmptyCellLayoutStyle"/>
                                            <w:spacing w:after="0" w:line="240" w:lineRule="auto"/>
                                          </w:pPr>
                                        </w:p>
                                      </w:tc>
                                    </w:tr>
                                    <w:tr w:rsidR="00940349">
                                      <w:tc>
                                        <w:tcPr>
                                          <w:tcW w:w="46" w:type="dxa"/>
                                        </w:tcPr>
                                        <w:p w:rsidR="00925CC3" w:rsidRDefault="00446ED5">
                                          <w:pPr>
                                            <w:pStyle w:val="EmptyCellLayoutStyle"/>
                                            <w:spacing w:after="0" w:line="240" w:lineRule="auto"/>
                                          </w:pPr>
                                        </w:p>
                                      </w:tc>
                                      <w:tc>
                                        <w:tcPr>
                                          <w:tcW w:w="5362" w:type="dxa"/>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350"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3"/>
                                            <w:gridCol w:w="6"/>
                                            <w:gridCol w:w="1223"/>
                                            <w:gridCol w:w="3045"/>
                                            <w:gridCol w:w="1023"/>
                                          </w:tblGrid>
                                          <w:tr w:rsidR="00940349" w:rsidTr="008D5D0A">
                                            <w:trPr>
                                              <w:trHeight w:val="1533"/>
                                            </w:trPr>
                                            <w:tc>
                                              <w:tcPr>
                                                <w:tcW w:w="54" w:type="dxa"/>
                                                <w:gridSpan w:val="5"/>
                                              </w:tcPr>
                                              <w:tbl>
                                                <w:tblPr>
                                                  <w:tblW w:w="0" w:type="auto"/>
                                                  <w:tblCellMar>
                                                    <w:left w:w="0" w:type="dxa"/>
                                                    <w:right w:w="0" w:type="dxa"/>
                                                  </w:tblCellMar>
                                                  <w:tblLook w:val="0000" w:firstRow="0" w:lastRow="0" w:firstColumn="0" w:lastColumn="0" w:noHBand="0" w:noVBand="0"/>
                                                </w:tblPr>
                                                <w:tblGrid>
                                                  <w:gridCol w:w="5350"/>
                                                </w:tblGrid>
                                                <w:tr w:rsidR="00940349">
                                                  <w:trPr>
                                                    <w:trHeight w:val="1455"/>
                                                  </w:trPr>
                                                  <w:tc>
                                                    <w:tcPr>
                                                      <w:tcW w:w="5350"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w:t>
                                                      </w:r>
                                                      <w:r>
                                                        <w:rPr>
                                                          <w:rFonts w:ascii="Arial" w:eastAsia="Arial" w:hAnsi="Arial"/>
                                                          <w:color w:val="000000"/>
                                                          <w:sz w:val="18"/>
                                                        </w:rPr>
                                                        <w:t>ent.</w:t>
                                                      </w:r>
                                                    </w:p>
                                                  </w:tc>
                                                </w:tr>
                                              </w:tbl>
                                              <w:p w:rsidR="00925CC3" w:rsidRDefault="00446ED5">
                                                <w:pPr>
                                                  <w:spacing w:after="0" w:line="240" w:lineRule="auto"/>
                                                </w:pPr>
                                              </w:p>
                                            </w:tc>
                                          </w:tr>
                                          <w:tr w:rsidR="00940349">
                                            <w:trPr>
                                              <w:trHeight w:val="145"/>
                                            </w:trPr>
                                            <w:tc>
                                              <w:tcPr>
                                                <w:tcW w:w="54" w:type="dxa"/>
                                              </w:tcPr>
                                              <w:p w:rsidR="00925CC3" w:rsidRDefault="00446ED5">
                                                <w:pPr>
                                                  <w:pStyle w:val="EmptyCellLayoutStyle"/>
                                                  <w:spacing w:after="0" w:line="240" w:lineRule="auto"/>
                                                </w:pPr>
                                              </w:p>
                                            </w:tc>
                                            <w:tc>
                                              <w:tcPr>
                                                <w:tcW w:w="5" w:type="dxa"/>
                                              </w:tcPr>
                                              <w:p w:rsidR="00925CC3" w:rsidRDefault="00446ED5">
                                                <w:pPr>
                                                  <w:pStyle w:val="EmptyCellLayoutStyle"/>
                                                  <w:spacing w:after="0" w:line="240" w:lineRule="auto"/>
                                                </w:pPr>
                                              </w:p>
                                            </w:tc>
                                            <w:tc>
                                              <w:tcPr>
                                                <w:tcW w:w="1234" w:type="dxa"/>
                                              </w:tcPr>
                                              <w:p w:rsidR="00925CC3" w:rsidRDefault="00446ED5">
                                                <w:pPr>
                                                  <w:pStyle w:val="EmptyCellLayoutStyle"/>
                                                  <w:spacing w:after="0" w:line="240" w:lineRule="auto"/>
                                                </w:pPr>
                                              </w:p>
                                            </w:tc>
                                            <w:tc>
                                              <w:tcPr>
                                                <w:tcW w:w="3010" w:type="dxa"/>
                                              </w:tcPr>
                                              <w:p w:rsidR="00925CC3" w:rsidRDefault="00446ED5">
                                                <w:pPr>
                                                  <w:pStyle w:val="EmptyCellLayoutStyle"/>
                                                  <w:spacing w:after="0" w:line="240" w:lineRule="auto"/>
                                                </w:pPr>
                                              </w:p>
                                            </w:tc>
                                            <w:tc>
                                              <w:tcPr>
                                                <w:tcW w:w="1045" w:type="dxa"/>
                                              </w:tcPr>
                                              <w:p w:rsidR="00925CC3" w:rsidRDefault="00446ED5">
                                                <w:pPr>
                                                  <w:pStyle w:val="EmptyCellLayoutStyle"/>
                                                  <w:spacing w:after="0" w:line="240" w:lineRule="auto"/>
                                                </w:pPr>
                                              </w:p>
                                            </w:tc>
                                          </w:tr>
                                          <w:tr w:rsidR="00940349">
                                            <w:trPr>
                                              <w:trHeight w:val="1780"/>
                                            </w:trPr>
                                            <w:tc>
                                              <w:tcPr>
                                                <w:tcW w:w="54" w:type="dxa"/>
                                              </w:tcPr>
                                              <w:p w:rsidR="00925CC3" w:rsidRDefault="00446ED5">
                                                <w:pPr>
                                                  <w:pStyle w:val="EmptyCellLayoutStyle"/>
                                                  <w:spacing w:after="0" w:line="240" w:lineRule="auto"/>
                                                </w:pPr>
                                              </w:p>
                                            </w:tc>
                                            <w:tc>
                                              <w:tcPr>
                                                <w:tcW w:w="5" w:type="dxa"/>
                                              </w:tcPr>
                                              <w:p w:rsidR="00925CC3" w:rsidRDefault="00446ED5">
                                                <w:pPr>
                                                  <w:pStyle w:val="EmptyCellLayoutStyle"/>
                                                  <w:spacing w:after="0" w:line="240" w:lineRule="auto"/>
                                                </w:pPr>
                                              </w:p>
                                            </w:tc>
                                            <w:tc>
                                              <w:tcPr>
                                                <w:tcW w:w="1234" w:type="dxa"/>
                                              </w:tcPr>
                                              <w:p w:rsidR="00925CC3" w:rsidRDefault="00446ED5">
                                                <w:pPr>
                                                  <w:pStyle w:val="EmptyCellLayoutStyle"/>
                                                  <w:spacing w:after="0" w:line="240" w:lineRule="auto"/>
                                                </w:pPr>
                                              </w:p>
                                            </w:tc>
                                            <w:tc>
                                              <w:tcPr>
                                                <w:tcW w:w="3010" w:type="dxa"/>
                                              </w:tcPr>
                                              <w:tbl>
                                                <w:tblPr>
                                                  <w:tblW w:w="0" w:type="auto"/>
                                                  <w:tblCellMar>
                                                    <w:left w:w="0" w:type="dxa"/>
                                                    <w:right w:w="0" w:type="dxa"/>
                                                  </w:tblCellMar>
                                                  <w:tblLook w:val="0000" w:firstRow="0" w:lastRow="0" w:firstColumn="0" w:lastColumn="0" w:noHBand="0" w:noVBand="0"/>
                                                </w:tblPr>
                                                <w:tblGrid>
                                                  <w:gridCol w:w="3027"/>
                                                </w:tblGrid>
                                                <w:tr w:rsidR="00940349">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1911600" cy="1109321"/>
                                                            <wp:effectExtent l="0" t="0" r="0" b="0"/>
                                                            <wp:docPr id="94" name="img40.png"/>
                                                            <wp:cNvGraphicFramePr/>
                                                            <a:graphic xmlns:a="http://schemas.openxmlformats.org/drawingml/2006/main">
                                                              <a:graphicData uri="http://schemas.openxmlformats.org/drawingml/2006/picture">
                                                                <pic:pic xmlns:pic="http://schemas.openxmlformats.org/drawingml/2006/picture">
                                                                  <pic:nvPicPr>
                                                                    <pic:cNvPr id="95" name="img40.png"/>
                                                                    <pic:cNvPicPr/>
                                                                  </pic:nvPicPr>
                                                                  <pic:blipFill>
                                                                    <a:blip r:embed="rId41" cstate="print"/>
                                                                    <a:stretch>
                                                                      <a:fillRect/>
                                                                    </a:stretch>
                                                                  </pic:blipFill>
                                                                  <pic:spPr>
                                                                    <a:xfrm>
                                                                      <a:off x="0" y="0"/>
                                                                      <a:ext cx="1911600" cy="1109321"/>
                                                                    </a:xfrm>
                                                                    <a:prstGeom prst="rect">
                                                                      <a:avLst/>
                                                                    </a:prstGeom>
                                                                  </pic:spPr>
                                                                </pic:pic>
                                                              </a:graphicData>
                                                            </a:graphic>
                                                          </wp:inline>
                                                        </w:drawing>
                                                      </w:r>
                                                    </w:p>
                                                  </w:tc>
                                                </w:tr>
                                              </w:tbl>
                                              <w:p w:rsidR="00925CC3" w:rsidRDefault="00446ED5">
                                                <w:pPr>
                                                  <w:spacing w:after="0" w:line="240" w:lineRule="auto"/>
                                                </w:pPr>
                                              </w:p>
                                            </w:tc>
                                            <w:tc>
                                              <w:tcPr>
                                                <w:tcW w:w="1045" w:type="dxa"/>
                                              </w:tcPr>
                                              <w:p w:rsidR="00925CC3" w:rsidRDefault="00446ED5">
                                                <w:pPr>
                                                  <w:pStyle w:val="EmptyCellLayoutStyle"/>
                                                  <w:spacing w:after="0" w:line="240" w:lineRule="auto"/>
                                                </w:pPr>
                                              </w:p>
                                            </w:tc>
                                          </w:tr>
                                          <w:tr w:rsidR="00940349">
                                            <w:trPr>
                                              <w:trHeight w:val="59"/>
                                            </w:trPr>
                                            <w:tc>
                                              <w:tcPr>
                                                <w:tcW w:w="54" w:type="dxa"/>
                                              </w:tcPr>
                                              <w:p w:rsidR="00925CC3" w:rsidRDefault="00446ED5">
                                                <w:pPr>
                                                  <w:pStyle w:val="EmptyCellLayoutStyle"/>
                                                  <w:spacing w:after="0" w:line="240" w:lineRule="auto"/>
                                                </w:pPr>
                                              </w:p>
                                            </w:tc>
                                            <w:tc>
                                              <w:tcPr>
                                                <w:tcW w:w="5" w:type="dxa"/>
                                              </w:tcPr>
                                              <w:p w:rsidR="00925CC3" w:rsidRDefault="00446ED5">
                                                <w:pPr>
                                                  <w:pStyle w:val="EmptyCellLayoutStyle"/>
                                                  <w:spacing w:after="0" w:line="240" w:lineRule="auto"/>
                                                </w:pPr>
                                              </w:p>
                                            </w:tc>
                                            <w:tc>
                                              <w:tcPr>
                                                <w:tcW w:w="1234" w:type="dxa"/>
                                              </w:tcPr>
                                              <w:p w:rsidR="00925CC3" w:rsidRDefault="00446ED5">
                                                <w:pPr>
                                                  <w:pStyle w:val="EmptyCellLayoutStyle"/>
                                                  <w:spacing w:after="0" w:line="240" w:lineRule="auto"/>
                                                </w:pPr>
                                              </w:p>
                                            </w:tc>
                                            <w:tc>
                                              <w:tcPr>
                                                <w:tcW w:w="3010" w:type="dxa"/>
                                              </w:tcPr>
                                              <w:p w:rsidR="00925CC3" w:rsidRDefault="00446ED5">
                                                <w:pPr>
                                                  <w:pStyle w:val="EmptyCellLayoutStyle"/>
                                                  <w:spacing w:after="0" w:line="240" w:lineRule="auto"/>
                                                </w:pPr>
                                              </w:p>
                                            </w:tc>
                                            <w:tc>
                                              <w:tcPr>
                                                <w:tcW w:w="1045" w:type="dxa"/>
                                              </w:tcPr>
                                              <w:p w:rsidR="00925CC3" w:rsidRDefault="00446ED5">
                                                <w:pPr>
                                                  <w:pStyle w:val="EmptyCellLayoutStyle"/>
                                                  <w:spacing w:after="0" w:line="240" w:lineRule="auto"/>
                                                </w:pPr>
                                              </w:p>
                                            </w:tc>
                                          </w:tr>
                                          <w:tr w:rsidR="00940349" w:rsidTr="008D5D0A">
                                            <w:trPr>
                                              <w:trHeight w:val="963"/>
                                            </w:trPr>
                                            <w:tc>
                                              <w:tcPr>
                                                <w:tcW w:w="54" w:type="dxa"/>
                                              </w:tcPr>
                                              <w:p w:rsidR="00925CC3" w:rsidRDefault="00446ED5">
                                                <w:pPr>
                                                  <w:pStyle w:val="EmptyCellLayoutStyle"/>
                                                  <w:spacing w:after="0" w:line="240" w:lineRule="auto"/>
                                                </w:pPr>
                                              </w:p>
                                            </w:tc>
                                            <w:tc>
                                              <w:tcPr>
                                                <w:tcW w:w="5" w:type="dxa"/>
                                              </w:tcPr>
                                              <w:p w:rsidR="00925CC3" w:rsidRDefault="00446ED5">
                                                <w:pPr>
                                                  <w:pStyle w:val="EmptyCellLayoutStyle"/>
                                                  <w:spacing w:after="0" w:line="240" w:lineRule="auto"/>
                                                </w:pPr>
                                              </w:p>
                                            </w:tc>
                                            <w:tc>
                                              <w:tcPr>
                                                <w:tcW w:w="1234" w:type="dxa"/>
                                                <w:gridSpan w:val="3"/>
                                              </w:tcPr>
                                              <w:tbl>
                                                <w:tblPr>
                                                  <w:tblW w:w="0" w:type="auto"/>
                                                  <w:tblCellMar>
                                                    <w:left w:w="0" w:type="dxa"/>
                                                    <w:right w:w="0" w:type="dxa"/>
                                                  </w:tblCellMar>
                                                  <w:tblLook w:val="0000" w:firstRow="0" w:lastRow="0" w:firstColumn="0" w:lastColumn="0" w:noHBand="0" w:noVBand="0"/>
                                                </w:tblPr>
                                                <w:tblGrid>
                                                  <w:gridCol w:w="5290"/>
                                                </w:tblGrid>
                                                <w:tr w:rsidR="00940349">
                                                  <w:trPr>
                                                    <w:trHeight w:val="885"/>
                                                  </w:trPr>
                                                  <w:tc>
                                                    <w:tcPr>
                                                      <w:tcW w:w="5290"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sz w:val="18"/>
                                                        </w:rPr>
                                                        <w:t>More information on School Comparison performance</w:t>
                                                      </w:r>
                                                    </w:p>
                                                    <w:p w:rsidR="00925CC3" w:rsidRDefault="00446ED5">
                                                      <w:pPr>
                                                        <w:spacing w:after="0" w:line="240" w:lineRule="auto"/>
                                                      </w:pPr>
                                                      <w:r>
                                                        <w:rPr>
                                                          <w:rFonts w:ascii="Arial" w:eastAsia="Arial" w:hAnsi="Arial"/>
                                                          <w:color w:val="000000"/>
                                                          <w:sz w:val="18"/>
                                                        </w:rPr>
                                                        <w:t>measures can be found at:</w:t>
                                                      </w:r>
                                                    </w:p>
                                                    <w:p w:rsidR="00925CC3" w:rsidRDefault="00446ED5">
                                                      <w:pPr>
                                                        <w:spacing w:after="0" w:line="240" w:lineRule="auto"/>
                                                      </w:pPr>
                                                      <w:hyperlink r:id="rId42" w:history="1">
                                                        <w:r>
                                                          <w:rPr>
                                                            <w:rFonts w:ascii="Arial" w:eastAsia="Arial" w:hAnsi="Arial"/>
                                                            <w:color w:val="0000FF"/>
                                                            <w:sz w:val="18"/>
                                                            <w:u w:val="single"/>
                                                          </w:rPr>
                                                          <w:t>http://www.education.vic.gov.au/school/parents/involve/</w:t>
                                                        </w:r>
                                                      </w:hyperlink>
                                                    </w:p>
                                                    <w:p w:rsidR="00925CC3" w:rsidRDefault="00446ED5">
                                                      <w:pPr>
                                                        <w:spacing w:after="0" w:line="240" w:lineRule="auto"/>
                                                      </w:pPr>
                                                      <w:hyperlink r:id="rId43" w:history="1">
                                                        <w:r>
                                                          <w:rPr>
                                                            <w:rFonts w:ascii="Arial" w:eastAsia="Arial" w:hAnsi="Arial"/>
                                                            <w:color w:val="0000FF"/>
                                                            <w:sz w:val="18"/>
                                                            <w:u w:val="single"/>
                                                          </w:rPr>
                                                          <w:t>Pages/performance.aspx</w:t>
                                                        </w:r>
                                                      </w:hyperlink>
                                                    </w:p>
                                                  </w:tc>
                                                </w:tr>
                                              </w:tbl>
                                              <w:p w:rsidR="00925CC3" w:rsidRDefault="00446ED5">
                                                <w:pPr>
                                                  <w:spacing w:after="0" w:line="240" w:lineRule="auto"/>
                                                </w:pPr>
                                              </w:p>
                                            </w:tc>
                                          </w:tr>
                                          <w:tr w:rsidR="00940349">
                                            <w:trPr>
                                              <w:trHeight w:val="61"/>
                                            </w:trPr>
                                            <w:tc>
                                              <w:tcPr>
                                                <w:tcW w:w="54" w:type="dxa"/>
                                              </w:tcPr>
                                              <w:p w:rsidR="00925CC3" w:rsidRDefault="00446ED5">
                                                <w:pPr>
                                                  <w:pStyle w:val="EmptyCellLayoutStyle"/>
                                                  <w:spacing w:after="0" w:line="240" w:lineRule="auto"/>
                                                </w:pPr>
                                              </w:p>
                                            </w:tc>
                                            <w:tc>
                                              <w:tcPr>
                                                <w:tcW w:w="5" w:type="dxa"/>
                                              </w:tcPr>
                                              <w:p w:rsidR="00925CC3" w:rsidRDefault="00446ED5">
                                                <w:pPr>
                                                  <w:pStyle w:val="EmptyCellLayoutStyle"/>
                                                  <w:spacing w:after="0" w:line="240" w:lineRule="auto"/>
                                                </w:pPr>
                                              </w:p>
                                            </w:tc>
                                            <w:tc>
                                              <w:tcPr>
                                                <w:tcW w:w="1234" w:type="dxa"/>
                                              </w:tcPr>
                                              <w:p w:rsidR="00925CC3" w:rsidRDefault="00446ED5">
                                                <w:pPr>
                                                  <w:pStyle w:val="EmptyCellLayoutStyle"/>
                                                  <w:spacing w:after="0" w:line="240" w:lineRule="auto"/>
                                                </w:pPr>
                                              </w:p>
                                            </w:tc>
                                            <w:tc>
                                              <w:tcPr>
                                                <w:tcW w:w="3010" w:type="dxa"/>
                                              </w:tcPr>
                                              <w:p w:rsidR="00925CC3" w:rsidRDefault="00446ED5">
                                                <w:pPr>
                                                  <w:pStyle w:val="EmptyCellLayoutStyle"/>
                                                  <w:spacing w:after="0" w:line="240" w:lineRule="auto"/>
                                                </w:pPr>
                                              </w:p>
                                            </w:tc>
                                            <w:tc>
                                              <w:tcPr>
                                                <w:tcW w:w="1045" w:type="dxa"/>
                                              </w:tcPr>
                                              <w:p w:rsidR="00925CC3" w:rsidRDefault="00446ED5">
                                                <w:pPr>
                                                  <w:pStyle w:val="EmptyCellLayoutStyle"/>
                                                  <w:spacing w:after="0" w:line="240" w:lineRule="auto"/>
                                                </w:pPr>
                                              </w:p>
                                            </w:tc>
                                          </w:tr>
                                          <w:tr w:rsidR="00940349" w:rsidTr="008D5D0A">
                                            <w:trPr>
                                              <w:trHeight w:val="3212"/>
                                            </w:trPr>
                                            <w:tc>
                                              <w:tcPr>
                                                <w:tcW w:w="54" w:type="dxa"/>
                                              </w:tcPr>
                                              <w:p w:rsidR="00925CC3" w:rsidRDefault="00446ED5">
                                                <w:pPr>
                                                  <w:pStyle w:val="EmptyCellLayoutStyle"/>
                                                  <w:spacing w:after="0" w:line="240" w:lineRule="auto"/>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rsidR="00940349">
                                                  <w:trPr>
                                                    <w:trHeight w:val="3134"/>
                                                  </w:trPr>
                                                  <w:tc>
                                                    <w:tcPr>
                                                      <w:tcW w:w="5296"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rsidR="00925CC3" w:rsidRDefault="00446ED5">
                                                      <w:pPr>
                                                        <w:spacing w:after="0" w:line="240" w:lineRule="auto"/>
                                                      </w:pPr>
                                                    </w:p>
                                                    <w:p w:rsidR="00925CC3" w:rsidRDefault="00446ED5">
                                                      <w:pPr>
                                                        <w:spacing w:after="0" w:line="240" w:lineRule="auto"/>
                                                      </w:pPr>
                                                      <w:r>
                                                        <w:rPr>
                                                          <w:rFonts w:ascii="Arial" w:eastAsia="Arial" w:hAnsi="Arial"/>
                                                          <w:color w:val="000000"/>
                                                          <w:sz w:val="18"/>
                                                        </w:rPr>
                                                        <w:t xml:space="preserve">Some schools have too few students enrolled to provide data. There may be no students </w:t>
                                                      </w:r>
                                                      <w:r>
                                                        <w:rPr>
                                                          <w:rFonts w:ascii="Arial" w:eastAsia="Arial" w:hAnsi="Arial"/>
                                                          <w:color w:val="000000"/>
                                                          <w:sz w:val="18"/>
                                                        </w:rPr>
                                                        <w:t>enrolled in some year levels so school comparisons are not possible.</w:t>
                                                      </w:r>
                                                    </w:p>
                                                    <w:p w:rsidR="00925CC3" w:rsidRDefault="00446ED5">
                                                      <w:pPr>
                                                        <w:spacing w:after="0" w:line="240" w:lineRule="auto"/>
                                                      </w:pPr>
                                                    </w:p>
                                                    <w:p w:rsidR="00925CC3" w:rsidRDefault="00446ED5">
                                                      <w:pPr>
                                                        <w:spacing w:after="0" w:line="240" w:lineRule="auto"/>
                                                      </w:pPr>
                                                      <w:r>
                                                        <w:rPr>
                                                          <w:rFonts w:ascii="Arial" w:eastAsia="Arial" w:hAnsi="Arial"/>
                                                          <w:color w:val="000000"/>
                                                          <w:sz w:val="18"/>
                                                        </w:rPr>
                                                        <w:t>New schools have only the latest year of data and no comparative data from previous years.</w:t>
                                                      </w:r>
                                                    </w:p>
                                                    <w:p w:rsidR="00925CC3" w:rsidRDefault="00446ED5">
                                                      <w:pPr>
                                                        <w:spacing w:after="0" w:line="240" w:lineRule="auto"/>
                                                      </w:pPr>
                                                    </w:p>
                                                    <w:p w:rsidR="00925CC3" w:rsidRDefault="00446ED5">
                                                      <w:pPr>
                                                        <w:spacing w:after="0" w:line="240" w:lineRule="auto"/>
                                                      </w:pPr>
                                                      <w:r>
                                                        <w:rPr>
                                                          <w:rFonts w:ascii="Arial" w:eastAsia="Arial" w:hAnsi="Arial"/>
                                                          <w:color w:val="000000"/>
                                                          <w:sz w:val="18"/>
                                                        </w:rPr>
                                                        <w:t>The Department also recognises unique circumstances in Specialist, Select Entry, English Langu</w:t>
                                                      </w:r>
                                                      <w:r>
                                                        <w:rPr>
                                                          <w:rFonts w:ascii="Arial" w:eastAsia="Arial" w:hAnsi="Arial"/>
                                                          <w:color w:val="000000"/>
                                                          <w:sz w:val="18"/>
                                                        </w:rPr>
                                                        <w:t>age and Community Schools where school-to-school comparisons are not appropriate.</w:t>
                                                      </w:r>
                                                    </w:p>
                                                    <w:p w:rsidR="00925CC3" w:rsidRDefault="00446ED5">
                                                      <w:pPr>
                                                        <w:spacing w:after="0" w:line="240" w:lineRule="auto"/>
                                                      </w:pPr>
                                                    </w:p>
                                                    <w:p w:rsidR="00925CC3" w:rsidRDefault="00446ED5">
                                                      <w:pPr>
                                                        <w:spacing w:after="0" w:line="240" w:lineRule="auto"/>
                                                      </w:pPr>
                                                    </w:p>
                                                  </w:tc>
                                                </w:tr>
                                              </w:tbl>
                                              <w:p w:rsidR="00925CC3" w:rsidRDefault="00446ED5">
                                                <w:pPr>
                                                  <w:spacing w:after="0" w:line="240" w:lineRule="auto"/>
                                                </w:pPr>
                                              </w:p>
                                            </w:tc>
                                          </w:tr>
                                          <w:tr w:rsidR="00940349">
                                            <w:trPr>
                                              <w:trHeight w:val="100"/>
                                            </w:trPr>
                                            <w:tc>
                                              <w:tcPr>
                                                <w:tcW w:w="54" w:type="dxa"/>
                                              </w:tcPr>
                                              <w:p w:rsidR="00925CC3" w:rsidRDefault="00446ED5">
                                                <w:pPr>
                                                  <w:pStyle w:val="EmptyCellLayoutStyle"/>
                                                  <w:spacing w:after="0" w:line="240" w:lineRule="auto"/>
                                                </w:pPr>
                                              </w:p>
                                            </w:tc>
                                            <w:tc>
                                              <w:tcPr>
                                                <w:tcW w:w="5" w:type="dxa"/>
                                              </w:tcPr>
                                              <w:p w:rsidR="00925CC3" w:rsidRDefault="00446ED5">
                                                <w:pPr>
                                                  <w:pStyle w:val="EmptyCellLayoutStyle"/>
                                                  <w:spacing w:after="0" w:line="240" w:lineRule="auto"/>
                                                </w:pPr>
                                              </w:p>
                                            </w:tc>
                                            <w:tc>
                                              <w:tcPr>
                                                <w:tcW w:w="1234" w:type="dxa"/>
                                              </w:tcPr>
                                              <w:p w:rsidR="00925CC3" w:rsidRDefault="00446ED5">
                                                <w:pPr>
                                                  <w:pStyle w:val="EmptyCellLayoutStyle"/>
                                                  <w:spacing w:after="0" w:line="240" w:lineRule="auto"/>
                                                </w:pPr>
                                              </w:p>
                                            </w:tc>
                                            <w:tc>
                                              <w:tcPr>
                                                <w:tcW w:w="3010" w:type="dxa"/>
                                              </w:tcPr>
                                              <w:p w:rsidR="00925CC3" w:rsidRDefault="00446ED5">
                                                <w:pPr>
                                                  <w:pStyle w:val="EmptyCellLayoutStyle"/>
                                                  <w:spacing w:after="0" w:line="240" w:lineRule="auto"/>
                                                </w:pPr>
                                              </w:p>
                                            </w:tc>
                                            <w:tc>
                                              <w:tcPr>
                                                <w:tcW w:w="1045" w:type="dxa"/>
                                              </w:tcPr>
                                              <w:p w:rsidR="00925CC3" w:rsidRDefault="00446ED5">
                                                <w:pPr>
                                                  <w:pStyle w:val="EmptyCellLayoutStyle"/>
                                                  <w:spacing w:after="0" w:line="240" w:lineRule="auto"/>
                                                </w:pPr>
                                              </w:p>
                                            </w:tc>
                                          </w:tr>
                                          <w:tr w:rsidR="00940349" w:rsidTr="008D5D0A">
                                            <w:trPr>
                                              <w:trHeight w:val="4918"/>
                                            </w:trPr>
                                            <w:tc>
                                              <w:tcPr>
                                                <w:tcW w:w="54" w:type="dxa"/>
                                              </w:tcPr>
                                              <w:p w:rsidR="00925CC3" w:rsidRDefault="00446ED5">
                                                <w:pPr>
                                                  <w:pStyle w:val="EmptyCellLayoutStyle"/>
                                                  <w:spacing w:after="0" w:line="240" w:lineRule="auto"/>
                                                </w:pPr>
                                              </w:p>
                                            </w:tc>
                                            <w:tc>
                                              <w:tcPr>
                                                <w:tcW w:w="5" w:type="dxa"/>
                                                <w:gridSpan w:val="4"/>
                                              </w:tcPr>
                                              <w:tbl>
                                                <w:tblPr>
                                                  <w:tblW w:w="0" w:type="auto"/>
                                                  <w:tblCellMar>
                                                    <w:left w:w="0" w:type="dxa"/>
                                                    <w:right w:w="0" w:type="dxa"/>
                                                  </w:tblCellMar>
                                                  <w:tblLook w:val="0000" w:firstRow="0" w:lastRow="0" w:firstColumn="0" w:lastColumn="0" w:noHBand="0" w:noVBand="0"/>
                                                </w:tblPr>
                                                <w:tblGrid>
                                                  <w:gridCol w:w="5296"/>
                                                </w:tblGrid>
                                                <w:tr w:rsidR="00940349">
                                                  <w:trPr>
                                                    <w:trHeight w:val="4840"/>
                                                  </w:trPr>
                                                  <w:tc>
                                                    <w:tcPr>
                                                      <w:tcW w:w="5296"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rsidR="00925CC3" w:rsidRDefault="00446ED5">
                                                      <w:pPr>
                                                        <w:spacing w:after="0" w:line="240" w:lineRule="auto"/>
                                                        <w:ind w:firstLine="719"/>
                                                      </w:pPr>
                                                    </w:p>
                                                    <w:p w:rsidR="00925CC3" w:rsidRDefault="00446ED5">
                                                      <w:pPr>
                                                        <w:spacing w:after="0" w:line="240" w:lineRule="auto"/>
                                                      </w:pPr>
                                                      <w:r>
                                                        <w:rPr>
                                                          <w:rFonts w:ascii="Arial" w:eastAsia="Arial" w:hAnsi="Arial"/>
                                                          <w:color w:val="000000"/>
                                                          <w:sz w:val="18"/>
                                                        </w:rPr>
                                                        <w:t>The Victorian Curriculum F–10 sets out what every student should learn during their first 11 years of schooling. The curriculum</w:t>
                                                      </w:r>
                                                      <w:r>
                                                        <w:rPr>
                                                          <w:rFonts w:ascii="Arial" w:eastAsia="Arial" w:hAnsi="Arial"/>
                                                          <w:color w:val="000000"/>
                                                          <w:sz w:val="18"/>
                                                        </w:rPr>
                                                        <w:t xml:space="preserve"> is the common set of knowledge and skills required by students for life-long learning, social development and active and informed citizenship.</w:t>
                                                      </w:r>
                                                    </w:p>
                                                    <w:p w:rsidR="00925CC3" w:rsidRDefault="00446ED5">
                                                      <w:pPr>
                                                        <w:spacing w:after="0" w:line="240" w:lineRule="auto"/>
                                                      </w:pPr>
                                                    </w:p>
                                                    <w:p w:rsidR="00925CC3" w:rsidRDefault="00446ED5">
                                                      <w:pPr>
                                                        <w:spacing w:after="0" w:line="240" w:lineRule="auto"/>
                                                      </w:pPr>
                                                      <w:r>
                                                        <w:rPr>
                                                          <w:rFonts w:ascii="Arial" w:eastAsia="Arial" w:hAnsi="Arial"/>
                                                          <w:color w:val="000000"/>
                                                          <w:sz w:val="18"/>
                                                        </w:rPr>
                                                        <w:t>The curriculum has been developed to ensure that school subjects and their achievement standards enable continu</w:t>
                                                      </w:r>
                                                      <w:r>
                                                        <w:rPr>
                                                          <w:rFonts w:ascii="Arial" w:eastAsia="Arial" w:hAnsi="Arial"/>
                                                          <w:color w:val="000000"/>
                                                          <w:sz w:val="18"/>
                                                        </w:rPr>
                                                        <w:t>ous learning for all students, including students with disabilities.</w:t>
                                                      </w:r>
                                                    </w:p>
                                                    <w:p w:rsidR="00925CC3" w:rsidRDefault="00446ED5">
                                                      <w:pPr>
                                                        <w:spacing w:after="0" w:line="240" w:lineRule="auto"/>
                                                      </w:pPr>
                                                    </w:p>
                                                    <w:p w:rsidR="00925CC3" w:rsidRDefault="00446ED5">
                                                      <w:pPr>
                                                        <w:spacing w:after="0" w:line="240" w:lineRule="auto"/>
                                                      </w:pPr>
                                                      <w:r>
                                                        <w:rPr>
                                                          <w:rFonts w:ascii="Arial" w:eastAsia="Arial" w:hAnsi="Arial"/>
                                                          <w:color w:val="000000"/>
                                                          <w:sz w:val="18"/>
                                                        </w:rPr>
                                                        <w:t>The ‘Towards Foundation Level Victorian Curriculum’ is integrated directly into the curriculum and is referred to as ‘Levels A to D’.</w:t>
                                                      </w:r>
                                                    </w:p>
                                                    <w:p w:rsidR="00925CC3" w:rsidRDefault="00446ED5">
                                                      <w:pPr>
                                                        <w:spacing w:after="0" w:line="240" w:lineRule="auto"/>
                                                      </w:pPr>
                                                    </w:p>
                                                    <w:p w:rsidR="00925CC3" w:rsidRDefault="00446ED5">
                                                      <w:pPr>
                                                        <w:spacing w:after="0" w:line="240" w:lineRule="auto"/>
                                                      </w:pPr>
                                                      <w:r>
                                                        <w:rPr>
                                                          <w:rFonts w:ascii="Arial" w:eastAsia="Arial" w:hAnsi="Arial"/>
                                                          <w:color w:val="000000"/>
                                                          <w:sz w:val="18"/>
                                                        </w:rPr>
                                                        <w:t>‘Levels A to D’ may be used for students with a dis</w:t>
                                                      </w:r>
                                                      <w:r>
                                                        <w:rPr>
                                                          <w:rFonts w:ascii="Arial" w:eastAsia="Arial" w:hAnsi="Arial"/>
                                                          <w:color w:val="000000"/>
                                                          <w:sz w:val="18"/>
                                                        </w:rPr>
                                                        <w:t>ability or students who may have additional learning needs.</w:t>
                                                      </w:r>
                                                    </w:p>
                                                    <w:p w:rsidR="00925CC3" w:rsidRDefault="00446ED5">
                                                      <w:pPr>
                                                        <w:spacing w:after="0" w:line="240" w:lineRule="auto"/>
                                                      </w:pPr>
                                                    </w:p>
                                                    <w:p w:rsidR="00925CC3" w:rsidRDefault="00446ED5">
                                                      <w:pPr>
                                                        <w:spacing w:after="0" w:line="240" w:lineRule="auto"/>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rsidR="00925CC3" w:rsidRDefault="00446ED5">
                                                <w:pPr>
                                                  <w:spacing w:after="0" w:line="240" w:lineRule="auto"/>
                                                </w:pPr>
                                              </w:p>
                                            </w:tc>
                                          </w:tr>
                                        </w:tbl>
                                        <w:p w:rsidR="00925CC3" w:rsidRDefault="00446ED5">
                                          <w:pPr>
                                            <w:spacing w:after="0" w:line="240" w:lineRule="auto"/>
                                          </w:pPr>
                                        </w:p>
                                      </w:tc>
                                    </w:tr>
                                    <w:tr w:rsidR="00940349">
                                      <w:trPr>
                                        <w:trHeight w:val="12774"/>
                                      </w:trPr>
                                      <w:tc>
                                        <w:tcPr>
                                          <w:tcW w:w="46" w:type="dxa"/>
                                        </w:tcPr>
                                        <w:p w:rsidR="00925CC3" w:rsidRDefault="00446ED5">
                                          <w:pPr>
                                            <w:pStyle w:val="EmptyCellLayoutStyle"/>
                                            <w:spacing w:after="0" w:line="240" w:lineRule="auto"/>
                                          </w:pPr>
                                        </w:p>
                                      </w:tc>
                                      <w:tc>
                                        <w:tcPr>
                                          <w:tcW w:w="5362"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
                                            <w:gridCol w:w="1087"/>
                                            <w:gridCol w:w="3412"/>
                                            <w:gridCol w:w="805"/>
                                            <w:gridCol w:w="33"/>
                                            <w:gridCol w:w="11"/>
                                          </w:tblGrid>
                                          <w:tr w:rsidR="00940349">
                                            <w:trPr>
                                              <w:trHeight w:val="27"/>
                                            </w:trPr>
                                            <w:tc>
                                              <w:tcPr>
                                                <w:tcW w:w="12" w:type="dxa"/>
                                              </w:tcPr>
                                              <w:p w:rsidR="00925CC3" w:rsidRDefault="00446ED5">
                                                <w:pPr>
                                                  <w:pStyle w:val="EmptyCellLayoutStyle"/>
                                                  <w:spacing w:after="0" w:line="240" w:lineRule="auto"/>
                                                </w:pPr>
                                              </w:p>
                                            </w:tc>
                                            <w:tc>
                                              <w:tcPr>
                                                <w:tcW w:w="1087" w:type="dxa"/>
                                              </w:tcPr>
                                              <w:p w:rsidR="00925CC3" w:rsidRDefault="00446ED5">
                                                <w:pPr>
                                                  <w:pStyle w:val="EmptyCellLayoutStyle"/>
                                                  <w:spacing w:after="0" w:line="240" w:lineRule="auto"/>
                                                </w:pPr>
                                              </w:p>
                                            </w:tc>
                                            <w:tc>
                                              <w:tcPr>
                                                <w:tcW w:w="3412" w:type="dxa"/>
                                              </w:tcPr>
                                              <w:p w:rsidR="00925CC3" w:rsidRDefault="00446ED5">
                                                <w:pPr>
                                                  <w:pStyle w:val="EmptyCellLayoutStyle"/>
                                                  <w:spacing w:after="0" w:line="240" w:lineRule="auto"/>
                                                </w:pPr>
                                              </w:p>
                                            </w:tc>
                                            <w:tc>
                                              <w:tcPr>
                                                <w:tcW w:w="805"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1" w:type="dxa"/>
                                              </w:tcPr>
                                              <w:p w:rsidR="00925CC3" w:rsidRDefault="00446ED5">
                                                <w:pPr>
                                                  <w:pStyle w:val="EmptyCellLayoutStyle"/>
                                                  <w:spacing w:after="0" w:line="240" w:lineRule="auto"/>
                                                </w:pPr>
                                              </w:p>
                                            </w:tc>
                                          </w:tr>
                                          <w:tr w:rsidR="00940349" w:rsidTr="008D5D0A">
                                            <w:trPr>
                                              <w:trHeight w:val="3444"/>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rsidR="00940349">
                                                  <w:trPr>
                                                    <w:trHeight w:val="3366"/>
                                                  </w:trPr>
                                                  <w:tc>
                                                    <w:tcPr>
                                                      <w:tcW w:w="5350"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rsidR="00925CC3" w:rsidRDefault="00446ED5">
                                                      <w:pPr>
                                                        <w:spacing w:after="0" w:line="240" w:lineRule="auto"/>
                                                      </w:pPr>
                                                    </w:p>
                                                    <w:p w:rsidR="00925CC3" w:rsidRDefault="00446ED5">
                                                      <w:pPr>
                                                        <w:spacing w:after="0" w:line="240" w:lineRule="auto"/>
                                                      </w:pPr>
                                                      <w:r>
                                                        <w:rPr>
                                                          <w:rFonts w:ascii="Arial" w:eastAsia="Arial" w:hAnsi="Arial"/>
                                                          <w:color w:val="000000"/>
                                                          <w:sz w:val="18"/>
                                                        </w:rPr>
                                                        <w:t>The About Our School page provides a brief background on the school, an outline of the school’s performance over the year and plans for the future.</w:t>
                                                      </w:r>
                                                    </w:p>
                                                    <w:p w:rsidR="00925CC3" w:rsidRDefault="00446ED5">
                                                      <w:pPr>
                                                        <w:spacing w:after="0" w:line="240" w:lineRule="auto"/>
                                                      </w:pPr>
                                                      <w:r>
                                                        <w:rPr>
                                                          <w:rFonts w:ascii="Arial" w:eastAsia="Arial" w:hAnsi="Arial"/>
                                                          <w:color w:val="000000"/>
                                                          <w:sz w:val="18"/>
                                                        </w:rPr>
                                                        <w:t>                                         </w:t>
                                                      </w:r>
                                                    </w:p>
                                                    <w:p w:rsidR="00925CC3" w:rsidRDefault="00446ED5">
                                                      <w:pPr>
                                                        <w:spacing w:after="0" w:line="240" w:lineRule="auto"/>
                                                      </w:pPr>
                                                      <w:r>
                                                        <w:rPr>
                                                          <w:rFonts w:ascii="Arial" w:eastAsia="Arial" w:hAnsi="Arial"/>
                                                          <w:color w:val="000000"/>
                                                          <w:sz w:val="18"/>
                                                        </w:rPr>
                                                        <w:t xml:space="preserve">The </w:t>
                                                      </w:r>
                                                      <w:r>
                                                        <w:rPr>
                                                          <w:rFonts w:ascii="Arial" w:eastAsia="Arial" w:hAnsi="Arial"/>
                                                          <w:color w:val="000000"/>
                                                          <w:sz w:val="18"/>
                                                        </w:rPr>
                                                        <w:t>‘School Context’ describes the school’s vision, values and purpose. Details include the school’s geographic location, size and structure, social characteristics, enrolment characteristics and special programs.</w:t>
                                                      </w:r>
                                                    </w:p>
                                                    <w:p w:rsidR="00925CC3" w:rsidRDefault="00446ED5">
                                                      <w:pPr>
                                                        <w:spacing w:after="0" w:line="240" w:lineRule="auto"/>
                                                      </w:pPr>
                                                    </w:p>
                                                    <w:p w:rsidR="00925CC3" w:rsidRDefault="00446ED5">
                                                      <w:pPr>
                                                        <w:spacing w:after="0" w:line="240" w:lineRule="auto"/>
                                                      </w:pPr>
                                                      <w:r>
                                                        <w:rPr>
                                                          <w:rFonts w:ascii="Arial" w:eastAsia="Arial" w:hAnsi="Arial"/>
                                                          <w:color w:val="000000"/>
                                                          <w:sz w:val="18"/>
                                                        </w:rPr>
                                                        <w:t>The ‘Framework for Improving Student Outcomes</w:t>
                                                      </w:r>
                                                      <w:r>
                                                        <w:rPr>
                                                          <w:rFonts w:ascii="Arial" w:eastAsia="Arial" w:hAnsi="Arial"/>
                                                          <w:color w:val="000000"/>
                                                          <w:sz w:val="18"/>
                                                        </w:rPr>
                                                        <w:t xml:space="preserve"> (FISO)’ section includes the improvement initiatives the school has selected and the progress they have made towards achieving them.</w:t>
                                                      </w:r>
                                                    </w:p>
                                                  </w:tc>
                                                </w:tr>
                                              </w:tbl>
                                              <w:p w:rsidR="00925CC3" w:rsidRDefault="00446ED5">
                                                <w:pPr>
                                                  <w:spacing w:after="0" w:line="240" w:lineRule="auto"/>
                                                </w:pPr>
                                              </w:p>
                                            </w:tc>
                                            <w:tc>
                                              <w:tcPr>
                                                <w:tcW w:w="11" w:type="dxa"/>
                                              </w:tcPr>
                                              <w:p w:rsidR="00925CC3" w:rsidRDefault="00446ED5">
                                                <w:pPr>
                                                  <w:pStyle w:val="EmptyCellLayoutStyle"/>
                                                  <w:spacing w:after="0" w:line="240" w:lineRule="auto"/>
                                                </w:pPr>
                                              </w:p>
                                            </w:tc>
                                          </w:tr>
                                          <w:tr w:rsidR="00940349">
                                            <w:trPr>
                                              <w:trHeight w:val="79"/>
                                            </w:trPr>
                                            <w:tc>
                                              <w:tcPr>
                                                <w:tcW w:w="12" w:type="dxa"/>
                                              </w:tcPr>
                                              <w:p w:rsidR="00925CC3" w:rsidRDefault="00446ED5">
                                                <w:pPr>
                                                  <w:pStyle w:val="EmptyCellLayoutStyle"/>
                                                  <w:spacing w:after="0" w:line="240" w:lineRule="auto"/>
                                                </w:pPr>
                                              </w:p>
                                            </w:tc>
                                            <w:tc>
                                              <w:tcPr>
                                                <w:tcW w:w="1087" w:type="dxa"/>
                                              </w:tcPr>
                                              <w:p w:rsidR="00925CC3" w:rsidRDefault="00446ED5">
                                                <w:pPr>
                                                  <w:pStyle w:val="EmptyCellLayoutStyle"/>
                                                  <w:spacing w:after="0" w:line="240" w:lineRule="auto"/>
                                                </w:pPr>
                                              </w:p>
                                            </w:tc>
                                            <w:tc>
                                              <w:tcPr>
                                                <w:tcW w:w="3412" w:type="dxa"/>
                                              </w:tcPr>
                                              <w:p w:rsidR="00925CC3" w:rsidRDefault="00446ED5">
                                                <w:pPr>
                                                  <w:pStyle w:val="EmptyCellLayoutStyle"/>
                                                  <w:spacing w:after="0" w:line="240" w:lineRule="auto"/>
                                                </w:pPr>
                                              </w:p>
                                            </w:tc>
                                            <w:tc>
                                              <w:tcPr>
                                                <w:tcW w:w="805"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1" w:type="dxa"/>
                                              </w:tcPr>
                                              <w:p w:rsidR="00925CC3" w:rsidRDefault="00446ED5">
                                                <w:pPr>
                                                  <w:pStyle w:val="EmptyCellLayoutStyle"/>
                                                  <w:spacing w:after="0" w:line="240" w:lineRule="auto"/>
                                                </w:pPr>
                                              </w:p>
                                            </w:tc>
                                          </w:tr>
                                          <w:tr w:rsidR="00940349" w:rsidTr="008D5D0A">
                                            <w:trPr>
                                              <w:trHeight w:val="5381"/>
                                            </w:trPr>
                                            <w:tc>
                                              <w:tcPr>
                                                <w:tcW w:w="12" w:type="dxa"/>
                                                <w:gridSpan w:val="5"/>
                                              </w:tcPr>
                                              <w:tbl>
                                                <w:tblPr>
                                                  <w:tblW w:w="0" w:type="auto"/>
                                                  <w:tblCellMar>
                                                    <w:left w:w="0" w:type="dxa"/>
                                                    <w:right w:w="0" w:type="dxa"/>
                                                  </w:tblCellMar>
                                                  <w:tblLook w:val="0000" w:firstRow="0" w:lastRow="0" w:firstColumn="0" w:lastColumn="0" w:noHBand="0" w:noVBand="0"/>
                                                </w:tblPr>
                                                <w:tblGrid>
                                                  <w:gridCol w:w="5349"/>
                                                </w:tblGrid>
                                                <w:tr w:rsidR="00940349">
                                                  <w:trPr>
                                                    <w:trHeight w:val="5303"/>
                                                  </w:trPr>
                                                  <w:tc>
                                                    <w:tcPr>
                                                      <w:tcW w:w="5350"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rsidR="00925CC3" w:rsidRDefault="00446ED5">
                                                      <w:pPr>
                                                        <w:spacing w:after="0" w:line="240" w:lineRule="auto"/>
                                                      </w:pPr>
                                                    </w:p>
                                                    <w:p w:rsidR="00925CC3" w:rsidRDefault="00446ED5">
                                                      <w:pPr>
                                                        <w:spacing w:after="0" w:line="240" w:lineRule="auto"/>
                                                      </w:pPr>
                                                      <w:r>
                                                        <w:rPr>
                                                          <w:rFonts w:ascii="Arial" w:eastAsia="Arial" w:hAnsi="Arial"/>
                                                          <w:color w:val="000000"/>
                                                          <w:sz w:val="18"/>
                                                        </w:rPr>
                                                        <w:t xml:space="preserve">The Performance Summary reports on data in </w:t>
                                                      </w:r>
                                                      <w:r>
                                                        <w:rPr>
                                                          <w:rFonts w:ascii="Arial" w:eastAsia="Arial" w:hAnsi="Arial"/>
                                                          <w:color w:val="000000"/>
                                                          <w:sz w:val="18"/>
                                                        </w:rPr>
                                                        <w:t>three key areas:</w:t>
                                                      </w:r>
                                                    </w:p>
                                                    <w:p w:rsidR="00925CC3" w:rsidRDefault="00446ED5">
                                                      <w:pPr>
                                                        <w:spacing w:after="0" w:line="240" w:lineRule="auto"/>
                                                      </w:pPr>
                                                    </w:p>
                                                    <w:p w:rsidR="00925CC3" w:rsidRDefault="00446ED5">
                                                      <w:pPr>
                                                        <w:spacing w:after="0" w:line="240" w:lineRule="auto"/>
                                                      </w:pPr>
                                                      <w:r>
                                                        <w:rPr>
                                                          <w:rFonts w:ascii="Arial" w:eastAsia="Arial" w:hAnsi="Arial"/>
                                                          <w:b/>
                                                          <w:color w:val="000000"/>
                                                          <w:sz w:val="18"/>
                                                        </w:rPr>
                                                        <w:t>Achievement</w:t>
                                                      </w:r>
                                                    </w:p>
                                                    <w:p w:rsidR="00925CC3" w:rsidRDefault="00446ED5">
                                                      <w:pPr>
                                                        <w:spacing w:after="0" w:line="240" w:lineRule="auto"/>
                                                        <w:ind w:left="359" w:hanging="359"/>
                                                      </w:pPr>
                                                      <w:r>
                                                        <w:rPr>
                                                          <w:rFonts w:ascii="Arial" w:eastAsia="Arial" w:hAnsi="Arial"/>
                                                          <w:color w:val="000000"/>
                                                          <w:sz w:val="18"/>
                                                        </w:rPr>
                                                        <w:t xml:space="preserve">   - student achievements in:</w:t>
                                                      </w:r>
                                                    </w:p>
                                                    <w:p w:rsidR="00925CC3" w:rsidRDefault="00446ED5">
                                                      <w:pPr>
                                                        <w:spacing w:after="0" w:line="240" w:lineRule="auto"/>
                                                        <w:ind w:left="1079" w:hanging="719"/>
                                                      </w:pPr>
                                                      <w:r>
                                                        <w:rPr>
                                                          <w:rFonts w:ascii="Arial" w:eastAsia="Arial" w:hAnsi="Arial"/>
                                                          <w:color w:val="000000"/>
                                                          <w:sz w:val="18"/>
                                                        </w:rPr>
                                                        <w:t>-   English and Mathematics for National Literacy and</w:t>
                                                      </w:r>
                                                    </w:p>
                                                    <w:p w:rsidR="00925CC3" w:rsidRDefault="00446ED5">
                                                      <w:pPr>
                                                        <w:spacing w:after="0" w:line="240" w:lineRule="auto"/>
                                                        <w:ind w:left="1079" w:hanging="719"/>
                                                      </w:pPr>
                                                      <w:r>
                                                        <w:rPr>
                                                          <w:rFonts w:ascii="Arial" w:eastAsia="Arial" w:hAnsi="Arial"/>
                                                          <w:color w:val="000000"/>
                                                          <w:sz w:val="18"/>
                                                        </w:rPr>
                                                        <w:t xml:space="preserve">    Numeracy tests (NAPLAN)</w:t>
                                                      </w:r>
                                                    </w:p>
                                                    <w:p w:rsidR="00925CC3" w:rsidRDefault="00446ED5">
                                                      <w:pPr>
                                                        <w:spacing w:after="0" w:line="240" w:lineRule="auto"/>
                                                        <w:ind w:left="1079" w:hanging="719"/>
                                                      </w:pPr>
                                                      <w:r>
                                                        <w:rPr>
                                                          <w:rFonts w:ascii="Arial" w:eastAsia="Arial" w:hAnsi="Arial"/>
                                                          <w:color w:val="000000"/>
                                                          <w:sz w:val="18"/>
                                                        </w:rPr>
                                                        <w:t>-   English and Mathematics for teacher judgements</w:t>
                                                      </w:r>
                                                    </w:p>
                                                    <w:p w:rsidR="00925CC3" w:rsidRDefault="00446ED5">
                                                      <w:pPr>
                                                        <w:spacing w:after="0" w:line="240" w:lineRule="auto"/>
                                                        <w:ind w:left="1079" w:hanging="719"/>
                                                      </w:pPr>
                                                      <w:r>
                                                        <w:rPr>
                                                          <w:rFonts w:ascii="Arial" w:eastAsia="Arial" w:hAnsi="Arial"/>
                                                          <w:color w:val="000000"/>
                                                          <w:sz w:val="18"/>
                                                        </w:rPr>
                                                        <w:t xml:space="preserve">    against the curriculum</w:t>
                                                      </w:r>
                                                    </w:p>
                                                    <w:p w:rsidR="00925CC3" w:rsidRDefault="00446ED5">
                                                      <w:pPr>
                                                        <w:spacing w:after="0" w:line="240" w:lineRule="auto"/>
                                                        <w:ind w:left="1079" w:hanging="719"/>
                                                      </w:pPr>
                                                      <w:r>
                                                        <w:rPr>
                                                          <w:rFonts w:ascii="Arial" w:eastAsia="Arial" w:hAnsi="Arial"/>
                                                          <w:color w:val="000000"/>
                                                          <w:sz w:val="18"/>
                                                        </w:rPr>
                                                        <w:t xml:space="preserve">-   all subjects for Victorian </w:t>
                                                      </w:r>
                                                      <w:r>
                                                        <w:rPr>
                                                          <w:rFonts w:ascii="Arial" w:eastAsia="Arial" w:hAnsi="Arial"/>
                                                          <w:color w:val="000000"/>
                                                          <w:sz w:val="18"/>
                                                        </w:rPr>
                                                        <w:t xml:space="preserve">Certificate of Education (VCE) </w:t>
                                                      </w:r>
                                                    </w:p>
                                                    <w:p w:rsidR="00925CC3" w:rsidRDefault="00446ED5">
                                                      <w:pPr>
                                                        <w:spacing w:after="0" w:line="240" w:lineRule="auto"/>
                                                        <w:ind w:left="1079" w:hanging="719"/>
                                                      </w:pPr>
                                                      <w:r>
                                                        <w:rPr>
                                                          <w:rFonts w:ascii="Arial" w:eastAsia="Arial" w:hAnsi="Arial"/>
                                                          <w:color w:val="000000"/>
                                                          <w:sz w:val="18"/>
                                                        </w:rPr>
                                                        <w:t xml:space="preserve">    examinations (secondary schools)</w:t>
                                                      </w:r>
                                                    </w:p>
                                                    <w:p w:rsidR="00925CC3" w:rsidRDefault="00446ED5">
                                                      <w:pPr>
                                                        <w:spacing w:after="0" w:line="240" w:lineRule="auto"/>
                                                      </w:pPr>
                                                      <w:r>
                                                        <w:rPr>
                                                          <w:rFonts w:ascii="Arial" w:eastAsia="Arial" w:hAnsi="Arial"/>
                                                          <w:b/>
                                                          <w:color w:val="000000"/>
                                                          <w:sz w:val="18"/>
                                                        </w:rPr>
                                                        <w:t>Engagement</w:t>
                                                      </w:r>
                                                    </w:p>
                                                    <w:p w:rsidR="00925CC3" w:rsidRDefault="00446ED5">
                                                      <w:pPr>
                                                        <w:spacing w:after="0" w:line="240" w:lineRule="auto"/>
                                                        <w:ind w:left="359" w:hanging="359"/>
                                                      </w:pPr>
                                                      <w:r>
                                                        <w:rPr>
                                                          <w:rFonts w:ascii="Arial" w:eastAsia="Arial" w:hAnsi="Arial"/>
                                                          <w:color w:val="000000"/>
                                                          <w:sz w:val="18"/>
                                                        </w:rPr>
                                                        <w:t xml:space="preserve">   - student attendance and engagement at school</w:t>
                                                      </w:r>
                                                    </w:p>
                                                    <w:p w:rsidR="00925CC3" w:rsidRDefault="00446ED5">
                                                      <w:pPr>
                                                        <w:spacing w:after="0" w:line="240" w:lineRule="auto"/>
                                                        <w:ind w:left="720" w:hanging="360"/>
                                                      </w:pPr>
                                                      <w:r>
                                                        <w:rPr>
                                                          <w:rFonts w:ascii="Arial" w:eastAsia="Arial" w:hAnsi="Arial"/>
                                                          <w:color w:val="000000"/>
                                                          <w:sz w:val="18"/>
                                                        </w:rPr>
                                                        <w:t xml:space="preserve">- how many students leaving school go on to further    </w:t>
                                                      </w:r>
                                                    </w:p>
                                                    <w:p w:rsidR="00925CC3" w:rsidRDefault="00446ED5">
                                                      <w:pPr>
                                                        <w:spacing w:after="0" w:line="240" w:lineRule="auto"/>
                                                        <w:ind w:left="720" w:hanging="360"/>
                                                      </w:pPr>
                                                      <w:r>
                                                        <w:rPr>
                                                          <w:rFonts w:ascii="Arial" w:eastAsia="Arial" w:hAnsi="Arial"/>
                                                          <w:color w:val="000000"/>
                                                          <w:sz w:val="18"/>
                                                        </w:rPr>
                                                        <w:t xml:space="preserve">  studies or full-time work (secondary, P-12 and </w:t>
                                                      </w:r>
                                                    </w:p>
                                                    <w:p w:rsidR="00925CC3" w:rsidRDefault="00446ED5">
                                                      <w:pPr>
                                                        <w:spacing w:after="0" w:line="240" w:lineRule="auto"/>
                                                        <w:ind w:left="720" w:hanging="360"/>
                                                      </w:pPr>
                                                      <w:r>
                                                        <w:rPr>
                                                          <w:rFonts w:ascii="Arial" w:eastAsia="Arial" w:hAnsi="Arial"/>
                                                          <w:color w:val="000000"/>
                                                          <w:sz w:val="18"/>
                                                        </w:rPr>
                                                        <w:t xml:space="preserve">  specialist schools)</w:t>
                                                      </w:r>
                                                    </w:p>
                                                    <w:p w:rsidR="00925CC3" w:rsidRDefault="00446ED5">
                                                      <w:pPr>
                                                        <w:spacing w:after="0" w:line="240" w:lineRule="auto"/>
                                                      </w:pPr>
                                                      <w:r>
                                                        <w:rPr>
                                                          <w:rFonts w:ascii="Arial" w:eastAsia="Arial" w:hAnsi="Arial"/>
                                                          <w:b/>
                                                          <w:color w:val="000000"/>
                                                          <w:sz w:val="18"/>
                                                        </w:rPr>
                                                        <w:t>Wellbeing</w:t>
                                                      </w:r>
                                                    </w:p>
                                                    <w:p w:rsidR="00925CC3" w:rsidRDefault="00446ED5">
                                                      <w:pPr>
                                                        <w:spacing w:after="0" w:line="240" w:lineRule="auto"/>
                                                      </w:pPr>
                                                      <w:r>
                                                        <w:rPr>
                                                          <w:rFonts w:ascii="Arial" w:eastAsia="Arial" w:hAnsi="Arial"/>
                                                          <w:color w:val="000000"/>
                                                          <w:sz w:val="18"/>
                                                        </w:rPr>
                                                        <w:t xml:space="preserve">   - Attitudes to School Survey (ATOSS)</w:t>
                                                      </w:r>
                                                    </w:p>
                                                    <w:p w:rsidR="00925CC3" w:rsidRDefault="00446ED5">
                                                      <w:pPr>
                                                        <w:spacing w:after="0" w:line="240" w:lineRule="auto"/>
                                                        <w:ind w:left="1079" w:hanging="719"/>
                                                      </w:pPr>
                                                      <w:r>
                                                        <w:rPr>
                                                          <w:rFonts w:ascii="Arial" w:eastAsia="Arial" w:hAnsi="Arial"/>
                                                          <w:color w:val="000000"/>
                                                          <w:sz w:val="18"/>
                                                        </w:rPr>
                                                        <w:t>-   Sense of connectedness</w:t>
                                                      </w:r>
                                                    </w:p>
                                                    <w:p w:rsidR="00925CC3" w:rsidRDefault="00446ED5">
                                                      <w:pPr>
                                                        <w:spacing w:after="0" w:line="240" w:lineRule="auto"/>
                                                        <w:ind w:left="1079" w:hanging="719"/>
                                                      </w:pPr>
                                                      <w:r>
                                                        <w:rPr>
                                                          <w:rFonts w:ascii="Arial" w:eastAsia="Arial" w:hAnsi="Arial"/>
                                                          <w:color w:val="000000"/>
                                                          <w:sz w:val="18"/>
                                                        </w:rPr>
                                                        <w:t>-   Management of Bullying</w:t>
                                                      </w:r>
                                                    </w:p>
                                                    <w:p w:rsidR="00925CC3" w:rsidRDefault="00446ED5">
                                                      <w:pPr>
                                                        <w:spacing w:after="0" w:line="240" w:lineRule="auto"/>
                                                        <w:ind w:left="359" w:hanging="359"/>
                                                      </w:pPr>
                                                    </w:p>
                                                    <w:p w:rsidR="00925CC3" w:rsidRDefault="00446ED5">
                                                      <w:pPr>
                                                        <w:spacing w:after="0" w:line="240" w:lineRule="auto"/>
                                                        <w:ind w:left="359" w:hanging="359"/>
                                                      </w:pPr>
                                                      <w:r>
                                                        <w:rPr>
                                                          <w:rFonts w:ascii="Arial" w:eastAsia="Arial" w:hAnsi="Arial"/>
                                                          <w:color w:val="000000"/>
                                                          <w:sz w:val="18"/>
                                                        </w:rPr>
                                                        <w:t xml:space="preserve">Results are displayed for the latest year, as well as the average </w:t>
                                                      </w:r>
                                                    </w:p>
                                                    <w:p w:rsidR="00925CC3" w:rsidRDefault="00446ED5">
                                                      <w:pPr>
                                                        <w:spacing w:after="0" w:line="240" w:lineRule="auto"/>
                                                        <w:ind w:left="359" w:hanging="359"/>
                                                      </w:pPr>
                                                      <w:r>
                                                        <w:rPr>
                                                          <w:rFonts w:ascii="Arial" w:eastAsia="Arial" w:hAnsi="Arial"/>
                                                          <w:color w:val="000000"/>
                                                          <w:sz w:val="18"/>
                                                        </w:rPr>
                                                        <w:t>of the last four years (where available).</w:t>
                                                      </w:r>
                                                    </w:p>
                                                  </w:tc>
                                                </w:tr>
                                              </w:tbl>
                                              <w:p w:rsidR="00925CC3" w:rsidRDefault="00446ED5">
                                                <w:pPr>
                                                  <w:spacing w:after="0" w:line="240" w:lineRule="auto"/>
                                                </w:pPr>
                                              </w:p>
                                            </w:tc>
                                            <w:tc>
                                              <w:tcPr>
                                                <w:tcW w:w="11" w:type="dxa"/>
                                              </w:tcPr>
                                              <w:p w:rsidR="00925CC3" w:rsidRDefault="00446ED5">
                                                <w:pPr>
                                                  <w:pStyle w:val="EmptyCellLayoutStyle"/>
                                                  <w:spacing w:after="0" w:line="240" w:lineRule="auto"/>
                                                </w:pPr>
                                              </w:p>
                                            </w:tc>
                                          </w:tr>
                                          <w:tr w:rsidR="00940349">
                                            <w:trPr>
                                              <w:trHeight w:val="97"/>
                                            </w:trPr>
                                            <w:tc>
                                              <w:tcPr>
                                                <w:tcW w:w="12" w:type="dxa"/>
                                              </w:tcPr>
                                              <w:p w:rsidR="00925CC3" w:rsidRDefault="00446ED5">
                                                <w:pPr>
                                                  <w:pStyle w:val="EmptyCellLayoutStyle"/>
                                                  <w:spacing w:after="0" w:line="240" w:lineRule="auto"/>
                                                </w:pPr>
                                              </w:p>
                                            </w:tc>
                                            <w:tc>
                                              <w:tcPr>
                                                <w:tcW w:w="1087" w:type="dxa"/>
                                              </w:tcPr>
                                              <w:p w:rsidR="00925CC3" w:rsidRDefault="00446ED5">
                                                <w:pPr>
                                                  <w:pStyle w:val="EmptyCellLayoutStyle"/>
                                                  <w:spacing w:after="0" w:line="240" w:lineRule="auto"/>
                                                </w:pPr>
                                              </w:p>
                                            </w:tc>
                                            <w:tc>
                                              <w:tcPr>
                                                <w:tcW w:w="3412" w:type="dxa"/>
                                              </w:tcPr>
                                              <w:p w:rsidR="00925CC3" w:rsidRDefault="00446ED5">
                                                <w:pPr>
                                                  <w:pStyle w:val="EmptyCellLayoutStyle"/>
                                                  <w:spacing w:after="0" w:line="240" w:lineRule="auto"/>
                                                </w:pPr>
                                              </w:p>
                                            </w:tc>
                                            <w:tc>
                                              <w:tcPr>
                                                <w:tcW w:w="805"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1" w:type="dxa"/>
                                              </w:tcPr>
                                              <w:p w:rsidR="00925CC3" w:rsidRDefault="00446ED5">
                                                <w:pPr>
                                                  <w:pStyle w:val="EmptyCellLayoutStyle"/>
                                                  <w:spacing w:after="0" w:line="240" w:lineRule="auto"/>
                                                </w:pPr>
                                              </w:p>
                                            </w:tc>
                                          </w:tr>
                                          <w:tr w:rsidR="00940349">
                                            <w:trPr>
                                              <w:trHeight w:val="2367"/>
                                            </w:trPr>
                                            <w:tc>
                                              <w:tcPr>
                                                <w:tcW w:w="12" w:type="dxa"/>
                                              </w:tcPr>
                                              <w:p w:rsidR="00925CC3" w:rsidRDefault="00446ED5">
                                                <w:pPr>
                                                  <w:pStyle w:val="EmptyCellLayoutStyle"/>
                                                  <w:spacing w:after="0" w:line="240" w:lineRule="auto"/>
                                                </w:pPr>
                                              </w:p>
                                            </w:tc>
                                            <w:tc>
                                              <w:tcPr>
                                                <w:tcW w:w="1087" w:type="dxa"/>
                                              </w:tcPr>
                                              <w:p w:rsidR="00925CC3" w:rsidRDefault="00446ED5">
                                                <w:pPr>
                                                  <w:pStyle w:val="EmptyCellLayoutStyle"/>
                                                  <w:spacing w:after="0" w:line="240" w:lineRule="auto"/>
                                                </w:pPr>
                                              </w:p>
                                            </w:tc>
                                            <w:tc>
                                              <w:tcPr>
                                                <w:tcW w:w="3412" w:type="dxa"/>
                                              </w:tcPr>
                                              <w:tbl>
                                                <w:tblPr>
                                                  <w:tblW w:w="0" w:type="auto"/>
                                                  <w:tblCellMar>
                                                    <w:left w:w="0" w:type="dxa"/>
                                                    <w:right w:w="0" w:type="dxa"/>
                                                  </w:tblCellMar>
                                                  <w:tblLook w:val="0000" w:firstRow="0" w:lastRow="0" w:firstColumn="0" w:lastColumn="0" w:noHBand="0" w:noVBand="0"/>
                                                </w:tblPr>
                                                <w:tblGrid>
                                                  <w:gridCol w:w="3394"/>
                                                </w:tblGrid>
                                                <w:tr w:rsidR="00940349">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25CC3" w:rsidRDefault="00446ED5">
                                                      <w:pPr>
                                                        <w:spacing w:after="0" w:line="240" w:lineRule="auto"/>
                                                      </w:pPr>
                                                      <w:r>
                                                        <w:rPr>
                                                          <w:noProof/>
                                                          <w:lang w:val="en-US" w:eastAsia="en-US"/>
                                                        </w:rPr>
                                                        <w:drawing>
                                                          <wp:inline distT="0" distB="0" distL="0" distR="0">
                                                            <wp:extent cx="2113520" cy="1503367"/>
                                                            <wp:effectExtent l="0" t="0" r="0" b="0"/>
                                                            <wp:docPr id="96" name="img41.png"/>
                                                            <wp:cNvGraphicFramePr/>
                                                            <a:graphic xmlns:a="http://schemas.openxmlformats.org/drawingml/2006/main">
                                                              <a:graphicData uri="http://schemas.openxmlformats.org/drawingml/2006/picture">
                                                                <pic:pic xmlns:pic="http://schemas.openxmlformats.org/drawingml/2006/picture">
                                                                  <pic:nvPicPr>
                                                                    <pic:cNvPr id="97" name="img41.png"/>
                                                                    <pic:cNvPicPr/>
                                                                  </pic:nvPicPr>
                                                                  <pic:blipFill>
                                                                    <a:blip r:embed="rId44" cstate="print"/>
                                                                    <a:stretch>
                                                                      <a:fillRect/>
                                                                    </a:stretch>
                                                                  </pic:blipFill>
                                                                  <pic:spPr>
                                                                    <a:xfrm>
                                                                      <a:off x="0" y="0"/>
                                                                      <a:ext cx="2113520" cy="1503367"/>
                                                                    </a:xfrm>
                                                                    <a:prstGeom prst="rect">
                                                                      <a:avLst/>
                                                                    </a:prstGeom>
                                                                  </pic:spPr>
                                                                </pic:pic>
                                                              </a:graphicData>
                                                            </a:graphic>
                                                          </wp:inline>
                                                        </w:drawing>
                                                      </w:r>
                                                    </w:p>
                                                  </w:tc>
                                                </w:tr>
                                              </w:tbl>
                                              <w:p w:rsidR="00925CC3" w:rsidRDefault="00446ED5">
                                                <w:pPr>
                                                  <w:spacing w:after="0" w:line="240" w:lineRule="auto"/>
                                                </w:pPr>
                                              </w:p>
                                            </w:tc>
                                            <w:tc>
                                              <w:tcPr>
                                                <w:tcW w:w="805"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1" w:type="dxa"/>
                                              </w:tcPr>
                                              <w:p w:rsidR="00925CC3" w:rsidRDefault="00446ED5">
                                                <w:pPr>
                                                  <w:pStyle w:val="EmptyCellLayoutStyle"/>
                                                  <w:spacing w:after="0" w:line="240" w:lineRule="auto"/>
                                                </w:pPr>
                                              </w:p>
                                            </w:tc>
                                          </w:tr>
                                          <w:tr w:rsidR="00940349">
                                            <w:trPr>
                                              <w:trHeight w:val="82"/>
                                            </w:trPr>
                                            <w:tc>
                                              <w:tcPr>
                                                <w:tcW w:w="12" w:type="dxa"/>
                                              </w:tcPr>
                                              <w:p w:rsidR="00925CC3" w:rsidRDefault="00446ED5">
                                                <w:pPr>
                                                  <w:pStyle w:val="EmptyCellLayoutStyle"/>
                                                  <w:spacing w:after="0" w:line="240" w:lineRule="auto"/>
                                                </w:pPr>
                                              </w:p>
                                            </w:tc>
                                            <w:tc>
                                              <w:tcPr>
                                                <w:tcW w:w="1087" w:type="dxa"/>
                                              </w:tcPr>
                                              <w:p w:rsidR="00925CC3" w:rsidRDefault="00446ED5">
                                                <w:pPr>
                                                  <w:pStyle w:val="EmptyCellLayoutStyle"/>
                                                  <w:spacing w:after="0" w:line="240" w:lineRule="auto"/>
                                                </w:pPr>
                                              </w:p>
                                            </w:tc>
                                            <w:tc>
                                              <w:tcPr>
                                                <w:tcW w:w="3412" w:type="dxa"/>
                                              </w:tcPr>
                                              <w:p w:rsidR="00925CC3" w:rsidRDefault="00446ED5">
                                                <w:pPr>
                                                  <w:pStyle w:val="EmptyCellLayoutStyle"/>
                                                  <w:spacing w:after="0" w:line="240" w:lineRule="auto"/>
                                                </w:pPr>
                                              </w:p>
                                            </w:tc>
                                            <w:tc>
                                              <w:tcPr>
                                                <w:tcW w:w="805"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1" w:type="dxa"/>
                                              </w:tcPr>
                                              <w:p w:rsidR="00925CC3" w:rsidRDefault="00446ED5">
                                                <w:pPr>
                                                  <w:pStyle w:val="EmptyCellLayoutStyle"/>
                                                  <w:spacing w:after="0" w:line="240" w:lineRule="auto"/>
                                                </w:pPr>
                                              </w:p>
                                            </w:tc>
                                          </w:tr>
                                          <w:tr w:rsidR="00940349" w:rsidTr="008D5D0A">
                                            <w:trPr>
                                              <w:trHeight w:val="2360"/>
                                            </w:trPr>
                                            <w:tc>
                                              <w:tcPr>
                                                <w:tcW w:w="12" w:type="dxa"/>
                                              </w:tcPr>
                                              <w:p w:rsidR="00925CC3" w:rsidRDefault="00446ED5">
                                                <w:pPr>
                                                  <w:pStyle w:val="EmptyCellLayoutStyle"/>
                                                  <w:spacing w:after="0" w:line="240" w:lineRule="auto"/>
                                                </w:pPr>
                                              </w:p>
                                            </w:tc>
                                            <w:tc>
                                              <w:tcPr>
                                                <w:tcW w:w="1087" w:type="dxa"/>
                                                <w:gridSpan w:val="3"/>
                                              </w:tcPr>
                                              <w:tbl>
                                                <w:tblPr>
                                                  <w:tblW w:w="0" w:type="auto"/>
                                                  <w:tblCellMar>
                                                    <w:left w:w="0" w:type="dxa"/>
                                                    <w:right w:w="0" w:type="dxa"/>
                                                  </w:tblCellMar>
                                                  <w:tblLook w:val="0000" w:firstRow="0" w:lastRow="0" w:firstColumn="0" w:lastColumn="0" w:noHBand="0" w:noVBand="0"/>
                                                </w:tblPr>
                                                <w:tblGrid>
                                                  <w:gridCol w:w="5304"/>
                                                </w:tblGrid>
                                                <w:tr w:rsidR="00940349">
                                                  <w:trPr>
                                                    <w:trHeight w:val="2282"/>
                                                  </w:trPr>
                                                  <w:tc>
                                                    <w:tcPr>
                                                      <w:tcW w:w="5304"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rsidR="00925CC3" w:rsidRDefault="00446ED5">
                                                      <w:pPr>
                                                        <w:spacing w:after="0" w:line="240" w:lineRule="auto"/>
                                                      </w:pPr>
                                                    </w:p>
                                                    <w:p w:rsidR="00925CC3" w:rsidRDefault="00446ED5">
                                                      <w:pPr>
                                                        <w:spacing w:after="0" w:line="240" w:lineRule="auto"/>
                                                      </w:pPr>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School Comparison is a way of comparing this school’s performance to similar schools in Victoria.</w:t>
                                                      </w:r>
                                                    </w:p>
                                                    <w:p w:rsidR="00925CC3" w:rsidRDefault="00446ED5">
                                                      <w:pPr>
                                                        <w:spacing w:after="0" w:line="240" w:lineRule="auto"/>
                                                      </w:pPr>
                                                    </w:p>
                                                    <w:p w:rsidR="00925CC3" w:rsidRDefault="00446ED5">
                                                      <w:pPr>
                                                        <w:spacing w:after="0" w:line="240" w:lineRule="auto"/>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w:t>
                                                      </w:r>
                                                      <w:r>
                                                        <w:rPr>
                                                          <w:rFonts w:ascii="Arial" w:eastAsia="Arial" w:hAnsi="Arial"/>
                                                          <w:color w:val="000000"/>
                                                          <w:sz w:val="18"/>
                                                        </w:rPr>
                                                        <w:t>r of Aboriginal students, the number of non-English speaking and refugee students, the number of students with a disability and the size and location of the school.</w:t>
                                                      </w:r>
                                                    </w:p>
                                                  </w:tc>
                                                </w:tr>
                                              </w:tbl>
                                              <w:p w:rsidR="00925CC3" w:rsidRDefault="00446ED5">
                                                <w:pPr>
                                                  <w:spacing w:after="0" w:line="240" w:lineRule="auto"/>
                                                </w:pPr>
                                              </w:p>
                                            </w:tc>
                                            <w:tc>
                                              <w:tcPr>
                                                <w:tcW w:w="33" w:type="dxa"/>
                                              </w:tcPr>
                                              <w:p w:rsidR="00925CC3" w:rsidRDefault="00446ED5">
                                                <w:pPr>
                                                  <w:pStyle w:val="EmptyCellLayoutStyle"/>
                                                  <w:spacing w:after="0" w:line="240" w:lineRule="auto"/>
                                                </w:pPr>
                                              </w:p>
                                            </w:tc>
                                            <w:tc>
                                              <w:tcPr>
                                                <w:tcW w:w="11" w:type="dxa"/>
                                              </w:tcPr>
                                              <w:p w:rsidR="00925CC3" w:rsidRDefault="00446ED5">
                                                <w:pPr>
                                                  <w:pStyle w:val="EmptyCellLayoutStyle"/>
                                                  <w:spacing w:after="0" w:line="240" w:lineRule="auto"/>
                                                </w:pPr>
                                              </w:p>
                                            </w:tc>
                                          </w:tr>
                                          <w:tr w:rsidR="00940349">
                                            <w:trPr>
                                              <w:trHeight w:val="57"/>
                                            </w:trPr>
                                            <w:tc>
                                              <w:tcPr>
                                                <w:tcW w:w="12" w:type="dxa"/>
                                              </w:tcPr>
                                              <w:p w:rsidR="00925CC3" w:rsidRDefault="00446ED5">
                                                <w:pPr>
                                                  <w:pStyle w:val="EmptyCellLayoutStyle"/>
                                                  <w:spacing w:after="0" w:line="240" w:lineRule="auto"/>
                                                </w:pPr>
                                              </w:p>
                                            </w:tc>
                                            <w:tc>
                                              <w:tcPr>
                                                <w:tcW w:w="1087" w:type="dxa"/>
                                              </w:tcPr>
                                              <w:p w:rsidR="00925CC3" w:rsidRDefault="00446ED5">
                                                <w:pPr>
                                                  <w:pStyle w:val="EmptyCellLayoutStyle"/>
                                                  <w:spacing w:after="0" w:line="240" w:lineRule="auto"/>
                                                </w:pPr>
                                              </w:p>
                                            </w:tc>
                                            <w:tc>
                                              <w:tcPr>
                                                <w:tcW w:w="3412" w:type="dxa"/>
                                              </w:tcPr>
                                              <w:p w:rsidR="00925CC3" w:rsidRDefault="00446ED5">
                                                <w:pPr>
                                                  <w:pStyle w:val="EmptyCellLayoutStyle"/>
                                                  <w:spacing w:after="0" w:line="240" w:lineRule="auto"/>
                                                </w:pPr>
                                              </w:p>
                                            </w:tc>
                                            <w:tc>
                                              <w:tcPr>
                                                <w:tcW w:w="805"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1" w:type="dxa"/>
                                              </w:tcPr>
                                              <w:p w:rsidR="00925CC3" w:rsidRDefault="00446ED5">
                                                <w:pPr>
                                                  <w:pStyle w:val="EmptyCellLayoutStyle"/>
                                                  <w:spacing w:after="0" w:line="240" w:lineRule="auto"/>
                                                </w:pPr>
                                              </w:p>
                                            </w:tc>
                                          </w:tr>
                                        </w:tbl>
                                        <w:p w:rsidR="00925CC3" w:rsidRDefault="00446ED5">
                                          <w:pPr>
                                            <w:spacing w:after="0" w:line="240" w:lineRule="auto"/>
                                          </w:pPr>
                                        </w:p>
                                      </w:tc>
                                      <w:tc>
                                        <w:tcPr>
                                          <w:tcW w:w="14" w:type="dxa"/>
                                        </w:tcPr>
                                        <w:p w:rsidR="00925CC3" w:rsidRDefault="00446ED5">
                                          <w:pPr>
                                            <w:pStyle w:val="EmptyCellLayoutStyle"/>
                                            <w:spacing w:after="0" w:line="240" w:lineRule="auto"/>
                                          </w:pPr>
                                        </w:p>
                                      </w:tc>
                                      <w:tc>
                                        <w:tcPr>
                                          <w:tcW w:w="5350" w:type="dxa"/>
                                          <w:vMerge/>
                                        </w:tcPr>
                                        <w:p w:rsidR="00925CC3" w:rsidRDefault="00446ED5">
                                          <w:pPr>
                                            <w:pStyle w:val="EmptyCellLayoutStyle"/>
                                            <w:spacing w:after="0" w:line="240" w:lineRule="auto"/>
                                          </w:pPr>
                                        </w:p>
                                      </w:tc>
                                    </w:tr>
                                    <w:tr w:rsidR="00940349">
                                      <w:trPr>
                                        <w:trHeight w:val="1123"/>
                                      </w:trPr>
                                      <w:tc>
                                        <w:tcPr>
                                          <w:tcW w:w="46" w:type="dxa"/>
                                        </w:tcPr>
                                        <w:p w:rsidR="00925CC3" w:rsidRDefault="00446ED5">
                                          <w:pPr>
                                            <w:pStyle w:val="EmptyCellLayoutStyle"/>
                                            <w:spacing w:after="0" w:line="240" w:lineRule="auto"/>
                                          </w:pPr>
                                        </w:p>
                                      </w:tc>
                                      <w:tc>
                                        <w:tcPr>
                                          <w:tcW w:w="5362" w:type="dxa"/>
                                          <w:vMerge/>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350" w:type="dxa"/>
                                        </w:tcPr>
                                        <w:p w:rsidR="00925CC3" w:rsidRDefault="00446ED5">
                                          <w:pPr>
                                            <w:pStyle w:val="EmptyCellLayoutStyle"/>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pPr>
          </w:p>
        </w:tc>
        <w:tc>
          <w:tcPr>
            <w:tcW w:w="549" w:type="dxa"/>
          </w:tcPr>
          <w:p w:rsidR="00925CC3" w:rsidRDefault="00446ED5">
            <w:pPr>
              <w:pStyle w:val="EmptyCellLayoutStyle"/>
              <w:spacing w:after="0" w:line="240" w:lineRule="auto"/>
            </w:pPr>
          </w:p>
        </w:tc>
      </w:tr>
    </w:tbl>
    <w:p w:rsidR="00925CC3" w:rsidRDefault="00446ED5">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1524"/>
        <w:gridCol w:w="381"/>
      </w:tblGrid>
      <w:tr w:rsidR="00940349">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524"/>
            </w:tblGrid>
            <w:tr w:rsidR="00940349">
              <w:trPr>
                <w:trHeight w:val="14434"/>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524"/>
                  </w:tblGrid>
                  <w:tr w:rsidR="00940349">
                    <w:trPr>
                      <w:trHeight w:val="14434"/>
                    </w:trPr>
                    <w:tc>
                      <w:tcPr>
                        <w:tcW w:w="1152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6"/>
                          <w:gridCol w:w="10957"/>
                        </w:tblGrid>
                        <w:tr w:rsidR="00940349">
                          <w:tc>
                            <w:tcPr>
                              <w:tcW w:w="566" w:type="dxa"/>
                            </w:tcPr>
                            <w:p w:rsidR="00925CC3" w:rsidRDefault="00446ED5">
                              <w:pPr>
                                <w:pStyle w:val="EmptyCellLayoutStyle"/>
                                <w:spacing w:after="0" w:line="240" w:lineRule="auto"/>
                              </w:pPr>
                            </w:p>
                          </w:tc>
                          <w:tc>
                            <w:tcPr>
                              <w:tcW w:w="1095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957"/>
                              </w:tblGrid>
                              <w:tr w:rsidR="00940349">
                                <w:trPr>
                                  <w:trHeight w:val="14434"/>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33"/>
                                      <w:gridCol w:w="17"/>
                                      <w:gridCol w:w="6"/>
                                      <w:gridCol w:w="6"/>
                                      <w:gridCol w:w="6"/>
                                      <w:gridCol w:w="6"/>
                                      <w:gridCol w:w="6"/>
                                      <w:gridCol w:w="6"/>
                                      <w:gridCol w:w="6"/>
                                      <w:gridCol w:w="15"/>
                                      <w:gridCol w:w="3823"/>
                                      <w:gridCol w:w="19"/>
                                      <w:gridCol w:w="6"/>
                                      <w:gridCol w:w="6"/>
                                      <w:gridCol w:w="6"/>
                                      <w:gridCol w:w="15"/>
                                      <w:gridCol w:w="15"/>
                                      <w:gridCol w:w="1264"/>
                                      <w:gridCol w:w="18"/>
                                      <w:gridCol w:w="14"/>
                                      <w:gridCol w:w="59"/>
                                      <w:gridCol w:w="55"/>
                                      <w:gridCol w:w="5427"/>
                                      <w:gridCol w:w="55"/>
                                      <w:gridCol w:w="62"/>
                                    </w:tblGrid>
                                    <w:tr w:rsidR="00940349" w:rsidTr="008D5D0A">
                                      <w:trPr>
                                        <w:trHeight w:val="18"/>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3823" w:type="dxa"/>
                                        </w:tcPr>
                                        <w:p w:rsidR="00925CC3" w:rsidRDefault="00446ED5">
                                          <w:pPr>
                                            <w:pStyle w:val="EmptyCellLayoutStyle"/>
                                            <w:spacing w:after="0" w:line="240" w:lineRule="auto"/>
                                          </w:pPr>
                                        </w:p>
                                      </w:tc>
                                      <w:tc>
                                        <w:tcPr>
                                          <w:tcW w:w="19"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264" w:type="dxa"/>
                                        </w:tcPr>
                                        <w:p w:rsidR="00925CC3" w:rsidRDefault="00446ED5">
                                          <w:pPr>
                                            <w:pStyle w:val="EmptyCellLayoutStyle"/>
                                            <w:spacing w:after="0" w:line="240" w:lineRule="auto"/>
                                          </w:pPr>
                                        </w:p>
                                      </w:tc>
                                      <w:tc>
                                        <w:tcPr>
                                          <w:tcW w:w="18" w:type="dxa"/>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465"/>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0815" w:type="dxa"/>
                                          <w:gridSpan w:val="18"/>
                                        </w:tcPr>
                                        <w:tbl>
                                          <w:tblPr>
                                            <w:tblW w:w="0" w:type="auto"/>
                                            <w:tblCellMar>
                                              <w:left w:w="0" w:type="dxa"/>
                                              <w:right w:w="0" w:type="dxa"/>
                                            </w:tblCellMar>
                                            <w:tblLook w:val="0000" w:firstRow="0" w:lastRow="0" w:firstColumn="0" w:lastColumn="0" w:noHBand="0" w:noVBand="0"/>
                                          </w:tblPr>
                                          <w:tblGrid>
                                            <w:gridCol w:w="10815"/>
                                          </w:tblGrid>
                                          <w:tr w:rsidR="00940349">
                                            <w:trPr>
                                              <w:trHeight w:hRule="exact" w:val="387"/>
                                            </w:trPr>
                                            <w:tc>
                                              <w:tcPr>
                                                <w:tcW w:w="10839"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center"/>
                                                </w:pPr>
                                                <w:r>
                                                  <w:rPr>
                                                    <w:rFonts w:ascii="Arial" w:eastAsia="Arial" w:hAnsi="Arial"/>
                                                    <w:b/>
                                                    <w:color w:val="000000"/>
                                                    <w:sz w:val="28"/>
                                                  </w:rPr>
                                                  <w:t xml:space="preserve">Financial Performance </w:t>
                                                </w:r>
                                                <w:r>
                                                  <w:rPr>
                                                    <w:rFonts w:ascii="Arial" w:eastAsia="Arial" w:hAnsi="Arial"/>
                                                    <w:b/>
                                                    <w:color w:val="000000"/>
                                                    <w:sz w:val="28"/>
                                                  </w:rPr>
                                                  <w:t>and Position</w:t>
                                                </w:r>
                                              </w:p>
                                            </w:tc>
                                          </w:tr>
                                        </w:tbl>
                                        <w:p w:rsidR="00925CC3" w:rsidRDefault="00446ED5">
                                          <w:pPr>
                                            <w:spacing w:after="0" w:line="240" w:lineRule="auto"/>
                                          </w:pPr>
                                        </w:p>
                                      </w:tc>
                                      <w:tc>
                                        <w:tcPr>
                                          <w:tcW w:w="62" w:type="dxa"/>
                                        </w:tcPr>
                                        <w:p w:rsidR="00925CC3" w:rsidRDefault="00446ED5">
                                          <w:pPr>
                                            <w:pStyle w:val="EmptyCellLayoutStyle"/>
                                            <w:spacing w:after="0" w:line="240" w:lineRule="auto"/>
                                          </w:pPr>
                                        </w:p>
                                      </w:tc>
                                    </w:tr>
                                    <w:tr w:rsidR="00940349" w:rsidTr="008D5D0A">
                                      <w:trPr>
                                        <w:trHeight w:val="340"/>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0815" w:type="dxa"/>
                                          <w:gridSpan w:val="18"/>
                                        </w:tcPr>
                                        <w:tbl>
                                          <w:tblPr>
                                            <w:tblW w:w="0" w:type="auto"/>
                                            <w:tblCellMar>
                                              <w:left w:w="0" w:type="dxa"/>
                                              <w:right w:w="0" w:type="dxa"/>
                                            </w:tblCellMar>
                                            <w:tblLook w:val="0000" w:firstRow="0" w:lastRow="0" w:firstColumn="0" w:lastColumn="0" w:noHBand="0" w:noVBand="0"/>
                                          </w:tblPr>
                                          <w:tblGrid>
                                            <w:gridCol w:w="10815"/>
                                          </w:tblGrid>
                                          <w:tr w:rsidR="00940349">
                                            <w:trPr>
                                              <w:trHeight w:val="262"/>
                                            </w:trPr>
                                            <w:tc>
                                              <w:tcPr>
                                                <w:tcW w:w="10839" w:type="dxa"/>
                                                <w:tcBorders>
                                                  <w:top w:val="nil"/>
                                                  <w:left w:val="nil"/>
                                                  <w:bottom w:val="nil"/>
                                                  <w:right w:val="nil"/>
                                                </w:tcBorders>
                                                <w:tcMar>
                                                  <w:top w:w="39" w:type="dxa"/>
                                                  <w:left w:w="39" w:type="dxa"/>
                                                  <w:bottom w:w="39" w:type="dxa"/>
                                                  <w:right w:w="39" w:type="dxa"/>
                                                </w:tcMar>
                                              </w:tcPr>
                                              <w:p w:rsidR="00925CC3" w:rsidRDefault="00446ED5">
                                                <w:pPr>
                                                  <w:spacing w:after="0" w:line="240" w:lineRule="auto"/>
                                                  <w:rPr>
                                                    <w:rFonts w:ascii="Arial" w:eastAsia="Arial" w:hAnsi="Arial"/>
                                                    <w:b/>
                                                    <w:color w:val="000000"/>
                                                  </w:rPr>
                                                </w:pPr>
                                                <w:r>
                                                  <w:rPr>
                                                    <w:rFonts w:ascii="Arial" w:eastAsia="Arial" w:hAnsi="Arial"/>
                                                    <w:b/>
                                                    <w:color w:val="000000"/>
                                                  </w:rPr>
                                                  <w:t>Financial performance and position commentary</w:t>
                                                </w:r>
                                              </w:p>
                                              <w:p w:rsidR="008D5D0A" w:rsidRPr="008D5D0A" w:rsidRDefault="00446ED5" w:rsidP="008D5D0A">
                                                <w:pPr>
                                                  <w:spacing w:after="120"/>
                                                  <w:rPr>
                                                    <w:rFonts w:asciiTheme="minorHAnsi" w:hAnsiTheme="minorHAnsi" w:cstheme="minorHAnsi"/>
                                                    <w:sz w:val="18"/>
                                                    <w:szCs w:val="18"/>
                                                  </w:rPr>
                                                </w:pPr>
                                                <w:r w:rsidRPr="008D5D0A">
                                                  <w:rPr>
                                                    <w:rFonts w:asciiTheme="minorHAnsi" w:hAnsiTheme="minorHAnsi" w:cstheme="minorHAnsi"/>
                                                    <w:sz w:val="18"/>
                                                    <w:szCs w:val="18"/>
                                                  </w:rPr>
                                                  <w:t>Hamlyn Banks Primary School has managed to plan for ongoing school development and improvement, whilst maintaining a stable surplus. The annual result was a surplus of $134,589 increasing the total funds available to $182,786. This was due to the school ma</w:t>
                                                </w:r>
                                                <w:r w:rsidRPr="008D5D0A">
                                                  <w:rPr>
                                                    <w:rFonts w:asciiTheme="minorHAnsi" w:hAnsiTheme="minorHAnsi" w:cstheme="minorHAnsi"/>
                                                    <w:sz w:val="18"/>
                                                    <w:szCs w:val="18"/>
                                                  </w:rPr>
                                                  <w:t xml:space="preserve">intaining a balanced staffing profile. The school continued to finance intervention programs in literacy and funded a part time Student Wellbeing Officer. The school made effective use of equity funding to support student learning. The school continued to </w:t>
                                                </w:r>
                                                <w:r w:rsidRPr="008D5D0A">
                                                  <w:rPr>
                                                    <w:rFonts w:asciiTheme="minorHAnsi" w:hAnsiTheme="minorHAnsi" w:cstheme="minorHAnsi"/>
                                                    <w:sz w:val="18"/>
                                                    <w:szCs w:val="18"/>
                                                  </w:rPr>
                                                  <w:t xml:space="preserve">fund school improvements in infrastructure, buildings and grounds. </w:t>
                                                </w:r>
                                              </w:p>
                                              <w:p w:rsidR="008D5D0A" w:rsidRPr="008D5D0A" w:rsidRDefault="00446ED5" w:rsidP="00F346E3">
                                                <w:pPr>
                                                  <w:spacing w:after="0" w:line="240" w:lineRule="auto"/>
                                                  <w:rPr>
                                                    <w:rFonts w:asciiTheme="minorHAnsi" w:hAnsiTheme="minorHAnsi" w:cstheme="minorHAnsi"/>
                                                  </w:rPr>
                                                </w:pPr>
                                                <w:r w:rsidRPr="008D5D0A">
                                                  <w:rPr>
                                                    <w:rFonts w:asciiTheme="minorHAnsi" w:hAnsiTheme="minorHAnsi" w:cstheme="minorHAnsi"/>
                                                    <w:sz w:val="18"/>
                                                    <w:szCs w:val="18"/>
                                                  </w:rPr>
                                                  <w:t xml:space="preserve">The Hamlyn Banks School Council has been proactive, supporting the continual improvements to our school. </w:t>
                                                </w:r>
                                              </w:p>
                                            </w:tc>
                                          </w:tr>
                                        </w:tbl>
                                        <w:p w:rsidR="00925CC3" w:rsidRDefault="00446ED5">
                                          <w:pPr>
                                            <w:spacing w:after="0" w:line="240" w:lineRule="auto"/>
                                          </w:pPr>
                                        </w:p>
                                      </w:tc>
                                      <w:tc>
                                        <w:tcPr>
                                          <w:tcW w:w="62" w:type="dxa"/>
                                        </w:tcPr>
                                        <w:p w:rsidR="00925CC3" w:rsidRDefault="00446ED5">
                                          <w:pPr>
                                            <w:pStyle w:val="EmptyCellLayoutStyle"/>
                                            <w:spacing w:after="0" w:line="240" w:lineRule="auto"/>
                                          </w:pPr>
                                        </w:p>
                                      </w:tc>
                                    </w:tr>
                                    <w:tr w:rsidR="00940349" w:rsidTr="008D5D0A">
                                      <w:trPr>
                                        <w:trHeight w:val="30"/>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3823" w:type="dxa"/>
                                        </w:tcPr>
                                        <w:p w:rsidR="00925CC3" w:rsidRDefault="00446ED5">
                                          <w:pPr>
                                            <w:pStyle w:val="EmptyCellLayoutStyle"/>
                                            <w:spacing w:after="0" w:line="240" w:lineRule="auto"/>
                                          </w:pPr>
                                        </w:p>
                                      </w:tc>
                                      <w:tc>
                                        <w:tcPr>
                                          <w:tcW w:w="19"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264" w:type="dxa"/>
                                        </w:tcPr>
                                        <w:p w:rsidR="00925CC3" w:rsidRDefault="00446ED5">
                                          <w:pPr>
                                            <w:pStyle w:val="EmptyCellLayoutStyle"/>
                                            <w:spacing w:after="0" w:line="240" w:lineRule="auto"/>
                                          </w:pPr>
                                        </w:p>
                                      </w:tc>
                                      <w:tc>
                                        <w:tcPr>
                                          <w:tcW w:w="18" w:type="dxa"/>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78"/>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3823" w:type="dxa"/>
                                        </w:tcPr>
                                        <w:p w:rsidR="00925CC3" w:rsidRDefault="00446ED5">
                                          <w:pPr>
                                            <w:pStyle w:val="EmptyCellLayoutStyle"/>
                                            <w:spacing w:after="0" w:line="240" w:lineRule="auto"/>
                                          </w:pPr>
                                        </w:p>
                                      </w:tc>
                                      <w:tc>
                                        <w:tcPr>
                                          <w:tcW w:w="19"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264" w:type="dxa"/>
                                        </w:tcPr>
                                        <w:p w:rsidR="00925CC3" w:rsidRDefault="00446ED5">
                                          <w:pPr>
                                            <w:pStyle w:val="EmptyCellLayoutStyle"/>
                                            <w:spacing w:after="0" w:line="240" w:lineRule="auto"/>
                                          </w:pPr>
                                        </w:p>
                                      </w:tc>
                                      <w:tc>
                                        <w:tcPr>
                                          <w:tcW w:w="18" w:type="dxa"/>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636"/>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5205" w:type="dxa"/>
                                          <w:gridSpan w:val="13"/>
                                        </w:tcPr>
                                        <w:tbl>
                                          <w:tblPr>
                                            <w:tblW w:w="0" w:type="auto"/>
                                            <w:tblCellMar>
                                              <w:left w:w="0" w:type="dxa"/>
                                              <w:right w:w="0" w:type="dxa"/>
                                            </w:tblCellMar>
                                            <w:tblLook w:val="0000" w:firstRow="0" w:lastRow="0" w:firstColumn="0" w:lastColumn="0" w:noHBand="0" w:noVBand="0"/>
                                          </w:tblPr>
                                          <w:tblGrid>
                                            <w:gridCol w:w="5202"/>
                                          </w:tblGrid>
                                          <w:tr w:rsidR="00940349">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925CC3" w:rsidRDefault="00446ED5">
                                                <w:pPr>
                                                  <w:spacing w:after="0" w:line="240" w:lineRule="auto"/>
                                                </w:pPr>
                                                <w:r>
                                                  <w:rPr>
                                                    <w:rFonts w:ascii="Arial" w:eastAsia="Arial" w:hAnsi="Arial"/>
                                                    <w:color w:val="FFFFFF"/>
                                                  </w:rPr>
                                                  <w:t xml:space="preserve">Financial </w:t>
                                                </w:r>
                                                <w:r>
                                                  <w:rPr>
                                                    <w:rFonts w:ascii="Arial" w:eastAsia="Arial" w:hAnsi="Arial"/>
                                                    <w:color w:val="FFFFFF"/>
                                                  </w:rPr>
                                                  <w:t>Performance - Operating Statement</w:t>
                                                </w:r>
                                              </w:p>
                                              <w:p w:rsidR="00925CC3" w:rsidRDefault="00446ED5">
                                                <w:pPr>
                                                  <w:spacing w:after="0" w:line="240" w:lineRule="auto"/>
                                                </w:pPr>
                                                <w:r>
                                                  <w:rPr>
                                                    <w:rFonts w:ascii="Arial" w:eastAsia="Arial" w:hAnsi="Arial"/>
                                                    <w:color w:val="FFFFFF"/>
                                                  </w:rPr>
                                                  <w:t>Summary for the year ending 31 December, 2017</w:t>
                                                </w:r>
                                              </w:p>
                                            </w:tc>
                                          </w:tr>
                                        </w:tbl>
                                        <w:p w:rsidR="00925CC3" w:rsidRDefault="00446ED5">
                                          <w:pPr>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82" w:type="dxa"/>
                                          <w:gridSpan w:val="2"/>
                                        </w:tcPr>
                                        <w:tbl>
                                          <w:tblPr>
                                            <w:tblW w:w="0" w:type="auto"/>
                                            <w:tblCellMar>
                                              <w:left w:w="0" w:type="dxa"/>
                                              <w:right w:w="0" w:type="dxa"/>
                                            </w:tblCellMar>
                                            <w:tblLook w:val="0000" w:firstRow="0" w:lastRow="0" w:firstColumn="0" w:lastColumn="0" w:noHBand="0" w:noVBand="0"/>
                                          </w:tblPr>
                                          <w:tblGrid>
                                            <w:gridCol w:w="5482"/>
                                          </w:tblGrid>
                                          <w:tr w:rsidR="00940349">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925CC3" w:rsidRDefault="00446ED5">
                                                <w:pPr>
                                                  <w:spacing w:after="0" w:line="240" w:lineRule="auto"/>
                                                </w:pPr>
                                                <w:r>
                                                  <w:rPr>
                                                    <w:rFonts w:ascii="Arial" w:eastAsia="Arial" w:hAnsi="Arial"/>
                                                    <w:color w:val="FFFFFF"/>
                                                  </w:rPr>
                                                  <w:t>Financial Position as at 31 December, 2017</w:t>
                                                </w:r>
                                              </w:p>
                                            </w:tc>
                                          </w:tr>
                                        </w:tbl>
                                        <w:p w:rsidR="00925CC3" w:rsidRDefault="00446ED5">
                                          <w:pPr>
                                            <w:spacing w:after="0" w:line="240" w:lineRule="auto"/>
                                          </w:pPr>
                                        </w:p>
                                      </w:tc>
                                      <w:tc>
                                        <w:tcPr>
                                          <w:tcW w:w="62" w:type="dxa"/>
                                        </w:tcPr>
                                        <w:p w:rsidR="00925CC3" w:rsidRDefault="00446ED5">
                                          <w:pPr>
                                            <w:pStyle w:val="EmptyCellLayoutStyle"/>
                                            <w:spacing w:after="0" w:line="240" w:lineRule="auto"/>
                                          </w:pPr>
                                        </w:p>
                                      </w:tc>
                                    </w:tr>
                                    <w:tr w:rsidR="00940349" w:rsidTr="008D5D0A">
                                      <w:trPr>
                                        <w:trHeight w:val="91"/>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3823" w:type="dxa"/>
                                        </w:tcPr>
                                        <w:p w:rsidR="00925CC3" w:rsidRDefault="00446ED5">
                                          <w:pPr>
                                            <w:pStyle w:val="EmptyCellLayoutStyle"/>
                                            <w:spacing w:after="0" w:line="240" w:lineRule="auto"/>
                                          </w:pPr>
                                        </w:p>
                                      </w:tc>
                                      <w:tc>
                                        <w:tcPr>
                                          <w:tcW w:w="19"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264" w:type="dxa"/>
                                        </w:tcPr>
                                        <w:p w:rsidR="00925CC3" w:rsidRDefault="00446ED5">
                                          <w:pPr>
                                            <w:pStyle w:val="EmptyCellLayoutStyle"/>
                                            <w:spacing w:after="0" w:line="240" w:lineRule="auto"/>
                                          </w:pPr>
                                        </w:p>
                                      </w:tc>
                                      <w:tc>
                                        <w:tcPr>
                                          <w:tcW w:w="18" w:type="dxa"/>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340"/>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3899" w:type="dxa"/>
                                          <w:gridSpan w:val="10"/>
                                        </w:tcPr>
                                        <w:tbl>
                                          <w:tblPr>
                                            <w:tblW w:w="0" w:type="auto"/>
                                            <w:tblCellMar>
                                              <w:left w:w="0" w:type="dxa"/>
                                              <w:right w:w="0" w:type="dxa"/>
                                            </w:tblCellMar>
                                            <w:tblLook w:val="0000" w:firstRow="0" w:lastRow="0" w:firstColumn="0" w:lastColumn="0" w:noHBand="0" w:noVBand="0"/>
                                          </w:tblPr>
                                          <w:tblGrid>
                                            <w:gridCol w:w="3881"/>
                                          </w:tblGrid>
                                          <w:tr w:rsidR="00940349">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925CC3" w:rsidRDefault="00446ED5">
                                                <w:pPr>
                                                  <w:spacing w:after="0" w:line="240" w:lineRule="auto"/>
                                                </w:pPr>
                                                <w:r>
                                                  <w:rPr>
                                                    <w:rFonts w:ascii="Arial" w:eastAsia="Arial" w:hAnsi="Arial"/>
                                                    <w:b/>
                                                    <w:color w:val="000000"/>
                                                  </w:rPr>
                                                  <w:t>Revenue</w:t>
                                                </w:r>
                                              </w:p>
                                            </w:tc>
                                          </w:tr>
                                        </w:tbl>
                                        <w:p w:rsidR="00925CC3" w:rsidRDefault="00446ED5">
                                          <w:pPr>
                                            <w:spacing w:after="0" w:line="240" w:lineRule="auto"/>
                                          </w:pPr>
                                        </w:p>
                                      </w:tc>
                                      <w:tc>
                                        <w:tcPr>
                                          <w:tcW w:w="1324" w:type="dxa"/>
                                          <w:gridSpan w:val="6"/>
                                        </w:tcPr>
                                        <w:tbl>
                                          <w:tblPr>
                                            <w:tblW w:w="0" w:type="auto"/>
                                            <w:tblCellMar>
                                              <w:left w:w="0" w:type="dxa"/>
                                              <w:right w:w="0" w:type="dxa"/>
                                            </w:tblCellMar>
                                            <w:tblLook w:val="0000" w:firstRow="0" w:lastRow="0" w:firstColumn="0" w:lastColumn="0" w:noHBand="0" w:noVBand="0"/>
                                          </w:tblPr>
                                          <w:tblGrid>
                                            <w:gridCol w:w="1320"/>
                                          </w:tblGrid>
                                          <w:tr w:rsidR="00940349">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925CC3" w:rsidRDefault="00446ED5">
                                                <w:pPr>
                                                  <w:spacing w:after="0" w:line="240" w:lineRule="auto"/>
                                                  <w:jc w:val="right"/>
                                                </w:pPr>
                                                <w:r>
                                                  <w:rPr>
                                                    <w:rFonts w:ascii="Arial" w:eastAsia="Arial" w:hAnsi="Arial"/>
                                                    <w:b/>
                                                    <w:color w:val="000000"/>
                                                  </w:rPr>
                                                  <w:t>Actual</w:t>
                                                </w:r>
                                              </w:p>
                                            </w:tc>
                                          </w:tr>
                                        </w:tbl>
                                        <w:p w:rsidR="00925CC3" w:rsidRDefault="00446ED5">
                                          <w:pPr>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82"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64"/>
                                            <w:gridCol w:w="1618"/>
                                          </w:tblGrid>
                                          <w:tr w:rsidR="00940349">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925CC3" w:rsidRDefault="00446ED5">
                                                <w:pPr>
                                                  <w:spacing w:after="0" w:line="240" w:lineRule="auto"/>
                                                </w:pPr>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925CC3" w:rsidRDefault="00446ED5">
                                                <w:pPr>
                                                  <w:spacing w:after="0" w:line="240" w:lineRule="auto"/>
                                                  <w:jc w:val="right"/>
                                                </w:pPr>
                                                <w:r>
                                                  <w:rPr>
                                                    <w:rFonts w:ascii="Arial" w:eastAsia="Arial" w:hAnsi="Arial"/>
                                                    <w:b/>
                                                    <w:color w:val="000000"/>
                                                  </w:rPr>
                                                  <w:t>Actual</w:t>
                                                </w:r>
                                              </w:p>
                                            </w:tc>
                                          </w:tr>
                                          <w:tr w:rsidR="00940349">
                                            <w:trPr>
                                              <w:trHeight w:val="262"/>
                                            </w:trPr>
                                            <w:tc>
                                              <w:tcPr>
                                                <w:tcW w:w="3881"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$152,252</w:t>
                                                </w:r>
                                              </w:p>
                                            </w:tc>
                                          </w:tr>
                                          <w:tr w:rsidR="00940349">
                                            <w:trPr>
                                              <w:trHeight w:val="262"/>
                                            </w:trPr>
                                            <w:tc>
                                              <w:tcPr>
                                                <w:tcW w:w="3881"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$23,764</w:t>
                                                </w:r>
                                              </w:p>
                                            </w:tc>
                                          </w:tr>
                                          <w:tr w:rsidR="00940349">
                                            <w:trPr>
                                              <w:trHeight w:val="262"/>
                                            </w:trPr>
                                            <w:tc>
                                              <w:tcPr>
                                                <w:tcW w:w="3881"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Other Accounts</w:t>
                                                </w:r>
                                              </w:p>
                                            </w:tc>
                                            <w:tc>
                                              <w:tcPr>
                                                <w:tcW w:w="1622"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$6,770</w:t>
                                                </w:r>
                                              </w:p>
                                            </w:tc>
                                          </w:tr>
                                          <w:tr w:rsidR="00940349">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925CC3" w:rsidRDefault="00446ED5">
                                                <w:pPr>
                                                  <w:spacing w:after="0" w:line="240" w:lineRule="auto"/>
                                                </w:pPr>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925CC3" w:rsidRDefault="00446ED5">
                                                <w:pPr>
                                                  <w:spacing w:after="0" w:line="240" w:lineRule="auto"/>
                                                  <w:jc w:val="right"/>
                                                </w:pPr>
                                                <w:r>
                                                  <w:rPr>
                                                    <w:rFonts w:ascii="Arial" w:eastAsia="Arial" w:hAnsi="Arial"/>
                                                    <w:b/>
                                                    <w:color w:val="000000"/>
                                                  </w:rPr>
                                                  <w:t>$182,786</w:t>
                                                </w:r>
                                              </w:p>
                                            </w:tc>
                                          </w:tr>
                                        </w:tbl>
                                        <w:p w:rsidR="00925CC3" w:rsidRDefault="00446ED5">
                                          <w:pPr>
                                            <w:spacing w:after="0" w:line="240" w:lineRule="auto"/>
                                          </w:pPr>
                                        </w:p>
                                      </w:tc>
                                      <w:tc>
                                        <w:tcPr>
                                          <w:tcW w:w="62" w:type="dxa"/>
                                        </w:tcPr>
                                        <w:p w:rsidR="00925CC3" w:rsidRDefault="00446ED5">
                                          <w:pPr>
                                            <w:pStyle w:val="EmptyCellLayoutStyle"/>
                                            <w:spacing w:after="0" w:line="240" w:lineRule="auto"/>
                                          </w:pPr>
                                        </w:p>
                                      </w:tc>
                                    </w:tr>
                                    <w:tr w:rsidR="00940349" w:rsidTr="008D5D0A">
                                      <w:trPr>
                                        <w:trHeight w:val="340"/>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3893" w:type="dxa"/>
                                          <w:gridSpan w:val="9"/>
                                        </w:tcPr>
                                        <w:tbl>
                                          <w:tblPr>
                                            <w:tblW w:w="0" w:type="auto"/>
                                            <w:tblCellMar>
                                              <w:left w:w="0" w:type="dxa"/>
                                              <w:right w:w="0" w:type="dxa"/>
                                            </w:tblCellMar>
                                            <w:tblLook w:val="0000" w:firstRow="0" w:lastRow="0" w:firstColumn="0" w:lastColumn="0" w:noHBand="0" w:noVBand="0"/>
                                          </w:tblPr>
                                          <w:tblGrid>
                                            <w:gridCol w:w="3881"/>
                                          </w:tblGrid>
                                          <w:tr w:rsidR="00940349">
                                            <w:trPr>
                                              <w:trHeight w:val="262"/>
                                            </w:trPr>
                                            <w:tc>
                                              <w:tcPr>
                                                <w:tcW w:w="3881"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Student Resource Package</w:t>
                                                </w:r>
                                              </w:p>
                                            </w:tc>
                                          </w:tr>
                                        </w:tbl>
                                        <w:p w:rsidR="00925CC3" w:rsidRDefault="00446ED5">
                                          <w:pPr>
                                            <w:spacing w:after="0" w:line="240" w:lineRule="auto"/>
                                          </w:pPr>
                                        </w:p>
                                      </w:tc>
                                      <w:tc>
                                        <w:tcPr>
                                          <w:tcW w:w="1318" w:type="dxa"/>
                                          <w:gridSpan w:val="5"/>
                                        </w:tcPr>
                                        <w:tbl>
                                          <w:tblPr>
                                            <w:tblW w:w="0" w:type="auto"/>
                                            <w:tblCellMar>
                                              <w:left w:w="0" w:type="dxa"/>
                                              <w:right w:w="0" w:type="dxa"/>
                                            </w:tblCellMar>
                                            <w:tblLook w:val="0000" w:firstRow="0" w:lastRow="0" w:firstColumn="0" w:lastColumn="0" w:noHBand="0" w:noVBand="0"/>
                                          </w:tblPr>
                                          <w:tblGrid>
                                            <w:gridCol w:w="1318"/>
                                          </w:tblGrid>
                                          <w:tr w:rsidR="00940349">
                                            <w:trPr>
                                              <w:trHeight w:val="262"/>
                                            </w:trPr>
                                            <w:tc>
                                              <w:tcPr>
                                                <w:tcW w:w="1320"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$3,170,777</w:t>
                                                </w:r>
                                              </w:p>
                                            </w:tc>
                                          </w:tr>
                                        </w:tbl>
                                        <w:p w:rsidR="00925CC3" w:rsidRDefault="00446ED5">
                                          <w:pPr>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82" w:type="dxa"/>
                                          <w:gridSpan w:val="2"/>
                                          <w:vMerge/>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85"/>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3823" w:type="dxa"/>
                                        </w:tcPr>
                                        <w:p w:rsidR="00925CC3" w:rsidRDefault="00446ED5">
                                          <w:pPr>
                                            <w:pStyle w:val="EmptyCellLayoutStyle"/>
                                            <w:spacing w:after="0" w:line="240" w:lineRule="auto"/>
                                          </w:pPr>
                                        </w:p>
                                      </w:tc>
                                      <w:tc>
                                        <w:tcPr>
                                          <w:tcW w:w="19"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264" w:type="dxa"/>
                                        </w:tcPr>
                                        <w:p w:rsidR="00925CC3" w:rsidRDefault="00446ED5">
                                          <w:pPr>
                                            <w:pStyle w:val="EmptyCellLayoutStyle"/>
                                            <w:spacing w:after="0" w:line="240" w:lineRule="auto"/>
                                          </w:pPr>
                                        </w:p>
                                      </w:tc>
                                      <w:tc>
                                        <w:tcPr>
                                          <w:tcW w:w="18" w:type="dxa"/>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82" w:type="dxa"/>
                                          <w:gridSpan w:val="2"/>
                                          <w:vMerge/>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926"/>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5205" w:type="dxa"/>
                                          <w:gridSpan w:val="13"/>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940349">
                                            <w:trPr>
                                              <w:trHeight w:val="262"/>
                                            </w:trPr>
                                            <w:tc>
                                              <w:tcPr>
                                                <w:tcW w:w="3881"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$466,939</w:t>
                                                </w:r>
                                              </w:p>
                                            </w:tc>
                                          </w:tr>
                                          <w:tr w:rsidR="00940349">
                                            <w:trPr>
                                              <w:trHeight w:val="262"/>
                                            </w:trPr>
                                            <w:tc>
                                              <w:tcPr>
                                                <w:tcW w:w="3881"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Government Grants Commonwealth</w:t>
                                                </w:r>
                                              </w:p>
                                            </w:tc>
                                            <w:tc>
                                              <w:tcPr>
                                                <w:tcW w:w="1320"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$18,009</w:t>
                                                </w:r>
                                              </w:p>
                                            </w:tc>
                                          </w:tr>
                                          <w:tr w:rsidR="00940349">
                                            <w:trPr>
                                              <w:trHeight w:val="262"/>
                                            </w:trPr>
                                            <w:tc>
                                              <w:tcPr>
                                                <w:tcW w:w="3881"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Government Grants State</w:t>
                                                </w:r>
                                              </w:p>
                                            </w:tc>
                                            <w:tc>
                                              <w:tcPr>
                                                <w:tcW w:w="1320"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$19,000</w:t>
                                                </w:r>
                                              </w:p>
                                            </w:tc>
                                          </w:tr>
                                          <w:tr w:rsidR="00940349">
                                            <w:trPr>
                                              <w:trHeight w:val="262"/>
                                            </w:trPr>
                                            <w:tc>
                                              <w:tcPr>
                                                <w:tcW w:w="3881"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$7,871</w:t>
                                                </w:r>
                                              </w:p>
                                            </w:tc>
                                          </w:tr>
                                          <w:tr w:rsidR="00940349">
                                            <w:trPr>
                                              <w:trHeight w:val="262"/>
                                            </w:trPr>
                                            <w:tc>
                                              <w:tcPr>
                                                <w:tcW w:w="3881"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$129,374</w:t>
                                                </w:r>
                                              </w:p>
                                            </w:tc>
                                          </w:tr>
                                        </w:tbl>
                                        <w:p w:rsidR="00925CC3" w:rsidRDefault="00446ED5">
                                          <w:pPr>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82" w:type="dxa"/>
                                          <w:gridSpan w:val="2"/>
                                          <w:vMerge/>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774"/>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5205" w:type="dxa"/>
                                          <w:gridSpan w:val="13"/>
                                          <w:vMerge/>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66"/>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3823" w:type="dxa"/>
                                        </w:tcPr>
                                        <w:p w:rsidR="00925CC3" w:rsidRDefault="00446ED5">
                                          <w:pPr>
                                            <w:pStyle w:val="EmptyCellLayoutStyle"/>
                                            <w:spacing w:after="0" w:line="240" w:lineRule="auto"/>
                                          </w:pPr>
                                        </w:p>
                                      </w:tc>
                                      <w:tc>
                                        <w:tcPr>
                                          <w:tcW w:w="19"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264" w:type="dxa"/>
                                        </w:tcPr>
                                        <w:p w:rsidR="00925CC3" w:rsidRDefault="00446ED5">
                                          <w:pPr>
                                            <w:pStyle w:val="EmptyCellLayoutStyle"/>
                                            <w:spacing w:after="0" w:line="240" w:lineRule="auto"/>
                                          </w:pPr>
                                        </w:p>
                                      </w:tc>
                                      <w:tc>
                                        <w:tcPr>
                                          <w:tcW w:w="18" w:type="dxa"/>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340"/>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3875" w:type="dxa"/>
                                          <w:gridSpan w:val="6"/>
                                        </w:tcPr>
                                        <w:tbl>
                                          <w:tblPr>
                                            <w:tblW w:w="0" w:type="auto"/>
                                            <w:tblCellMar>
                                              <w:left w:w="0" w:type="dxa"/>
                                              <w:right w:w="0" w:type="dxa"/>
                                            </w:tblCellMar>
                                            <w:tblLook w:val="0000" w:firstRow="0" w:lastRow="0" w:firstColumn="0" w:lastColumn="0" w:noHBand="0" w:noVBand="0"/>
                                          </w:tblPr>
                                          <w:tblGrid>
                                            <w:gridCol w:w="3875"/>
                                          </w:tblGrid>
                                          <w:tr w:rsidR="00940349">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925CC3" w:rsidRDefault="00446ED5">
                                                <w:pPr>
                                                  <w:spacing w:after="0" w:line="240" w:lineRule="auto"/>
                                                </w:pPr>
                                                <w:r>
                                                  <w:rPr>
                                                    <w:rFonts w:ascii="Arial" w:eastAsia="Arial" w:hAnsi="Arial"/>
                                                    <w:b/>
                                                    <w:color w:val="000000"/>
                                                  </w:rPr>
                                                  <w:t>Total Operating Revenue</w:t>
                                                </w:r>
                                              </w:p>
                                            </w:tc>
                                          </w:tr>
                                        </w:tbl>
                                        <w:p w:rsidR="00925CC3" w:rsidRDefault="00446ED5">
                                          <w:pPr>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297" w:type="dxa"/>
                                          <w:gridSpan w:val="3"/>
                                        </w:tcPr>
                                        <w:tbl>
                                          <w:tblPr>
                                            <w:tblW w:w="0" w:type="auto"/>
                                            <w:tblCellMar>
                                              <w:left w:w="0" w:type="dxa"/>
                                              <w:right w:w="0" w:type="dxa"/>
                                            </w:tblCellMar>
                                            <w:tblLook w:val="0000" w:firstRow="0" w:lastRow="0" w:firstColumn="0" w:lastColumn="0" w:noHBand="0" w:noVBand="0"/>
                                          </w:tblPr>
                                          <w:tblGrid>
                                            <w:gridCol w:w="1297"/>
                                          </w:tblGrid>
                                          <w:tr w:rsidR="00940349">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925CC3" w:rsidRDefault="00446ED5">
                                                <w:pPr>
                                                  <w:spacing w:after="0" w:line="240" w:lineRule="auto"/>
                                                  <w:jc w:val="right"/>
                                                </w:pPr>
                                                <w:r>
                                                  <w:rPr>
                                                    <w:rFonts w:ascii="Arial" w:eastAsia="Arial" w:hAnsi="Arial"/>
                                                    <w:b/>
                                                    <w:color w:val="000000"/>
                                                  </w:rPr>
                                                  <w:t>$3,811,970</w:t>
                                                </w:r>
                                              </w:p>
                                            </w:tc>
                                          </w:tr>
                                        </w:tbl>
                                        <w:p w:rsidR="00925CC3" w:rsidRDefault="00446ED5">
                                          <w:pPr>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224"/>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3823" w:type="dxa"/>
                                        </w:tcPr>
                                        <w:p w:rsidR="00925CC3" w:rsidRDefault="00446ED5">
                                          <w:pPr>
                                            <w:pStyle w:val="EmptyCellLayoutStyle"/>
                                            <w:spacing w:after="0" w:line="240" w:lineRule="auto"/>
                                          </w:pPr>
                                        </w:p>
                                      </w:tc>
                                      <w:tc>
                                        <w:tcPr>
                                          <w:tcW w:w="19"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264" w:type="dxa"/>
                                        </w:tcPr>
                                        <w:p w:rsidR="00925CC3" w:rsidRDefault="00446ED5">
                                          <w:pPr>
                                            <w:pStyle w:val="EmptyCellLayoutStyle"/>
                                            <w:spacing w:after="0" w:line="240" w:lineRule="auto"/>
                                          </w:pPr>
                                        </w:p>
                                      </w:tc>
                                      <w:tc>
                                        <w:tcPr>
                                          <w:tcW w:w="18" w:type="dxa"/>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340"/>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3899" w:type="dxa"/>
                                          <w:gridSpan w:val="10"/>
                                        </w:tcPr>
                                        <w:tbl>
                                          <w:tblPr>
                                            <w:tblW w:w="0" w:type="auto"/>
                                            <w:tblCellMar>
                                              <w:left w:w="0" w:type="dxa"/>
                                              <w:right w:w="0" w:type="dxa"/>
                                            </w:tblCellMar>
                                            <w:tblLook w:val="0000" w:firstRow="0" w:lastRow="0" w:firstColumn="0" w:lastColumn="0" w:noHBand="0" w:noVBand="0"/>
                                          </w:tblPr>
                                          <w:tblGrid>
                                            <w:gridCol w:w="3881"/>
                                          </w:tblGrid>
                                          <w:tr w:rsidR="00940349">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925CC3" w:rsidRDefault="00446ED5">
                                                <w:pPr>
                                                  <w:spacing w:after="0" w:line="240" w:lineRule="auto"/>
                                                </w:pPr>
                                                <w:r>
                                                  <w:rPr>
                                                    <w:rFonts w:ascii="Arial" w:eastAsia="Arial" w:hAnsi="Arial"/>
                                                    <w:b/>
                                                    <w:color w:val="000000"/>
                                                  </w:rPr>
                                                  <w:t>Equity¹</w:t>
                                                </w:r>
                                              </w:p>
                                            </w:tc>
                                          </w:tr>
                                        </w:tbl>
                                        <w:p w:rsidR="00925CC3" w:rsidRDefault="00446ED5">
                                          <w:pPr>
                                            <w:spacing w:after="0" w:line="240" w:lineRule="auto"/>
                                          </w:pPr>
                                        </w:p>
                                      </w:tc>
                                      <w:tc>
                                        <w:tcPr>
                                          <w:tcW w:w="1330" w:type="dxa"/>
                                          <w:gridSpan w:val="7"/>
                                        </w:tcPr>
                                        <w:tbl>
                                          <w:tblPr>
                                            <w:tblW w:w="0" w:type="auto"/>
                                            <w:tblCellMar>
                                              <w:left w:w="0" w:type="dxa"/>
                                              <w:right w:w="0" w:type="dxa"/>
                                            </w:tblCellMar>
                                            <w:tblLook w:val="0000" w:firstRow="0" w:lastRow="0" w:firstColumn="0" w:lastColumn="0" w:noHBand="0" w:noVBand="0"/>
                                          </w:tblPr>
                                          <w:tblGrid>
                                            <w:gridCol w:w="1320"/>
                                          </w:tblGrid>
                                          <w:tr w:rsidR="00940349">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925CC3" w:rsidRDefault="00446ED5">
                                                <w:pPr>
                                                  <w:spacing w:after="0" w:line="240" w:lineRule="auto"/>
                                                </w:pPr>
                                              </w:p>
                                            </w:tc>
                                          </w:tr>
                                        </w:tbl>
                                        <w:p w:rsidR="00925CC3" w:rsidRDefault="00446ED5">
                                          <w:pPr>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40"/>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3823" w:type="dxa"/>
                                        </w:tcPr>
                                        <w:p w:rsidR="00925CC3" w:rsidRDefault="00446ED5">
                                          <w:pPr>
                                            <w:pStyle w:val="EmptyCellLayoutStyle"/>
                                            <w:spacing w:after="0" w:line="240" w:lineRule="auto"/>
                                          </w:pPr>
                                        </w:p>
                                      </w:tc>
                                      <w:tc>
                                        <w:tcPr>
                                          <w:tcW w:w="19"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264" w:type="dxa"/>
                                        </w:tcPr>
                                        <w:p w:rsidR="00925CC3" w:rsidRDefault="00446ED5">
                                          <w:pPr>
                                            <w:pStyle w:val="EmptyCellLayoutStyle"/>
                                            <w:spacing w:after="0" w:line="240" w:lineRule="auto"/>
                                          </w:pPr>
                                        </w:p>
                                      </w:tc>
                                      <w:tc>
                                        <w:tcPr>
                                          <w:tcW w:w="18" w:type="dxa"/>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5187" w:type="dxa"/>
                                          <w:gridSpan w:val="10"/>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69"/>
                                            <w:gridCol w:w="1318"/>
                                          </w:tblGrid>
                                          <w:tr w:rsidR="00940349">
                                            <w:trPr>
                                              <w:trHeight w:val="262"/>
                                            </w:trPr>
                                            <w:tc>
                                              <w:tcPr>
                                                <w:tcW w:w="3881"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$268,513</w:t>
                                                </w:r>
                                              </w:p>
                                            </w:tc>
                                          </w:tr>
                                        </w:tbl>
                                        <w:p w:rsidR="00925CC3" w:rsidRDefault="00446ED5">
                                          <w:pPr>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34"/>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3823" w:type="dxa"/>
                                        </w:tcPr>
                                        <w:p w:rsidR="00925CC3" w:rsidRDefault="00446ED5">
                                          <w:pPr>
                                            <w:pStyle w:val="EmptyCellLayoutStyle"/>
                                            <w:spacing w:after="0" w:line="240" w:lineRule="auto"/>
                                          </w:pPr>
                                        </w:p>
                                      </w:tc>
                                      <w:tc>
                                        <w:tcPr>
                                          <w:tcW w:w="19"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264" w:type="dxa"/>
                                        </w:tcPr>
                                        <w:p w:rsidR="00925CC3" w:rsidRDefault="00446ED5">
                                          <w:pPr>
                                            <w:pStyle w:val="EmptyCellLayoutStyle"/>
                                            <w:spacing w:after="0" w:line="240" w:lineRule="auto"/>
                                          </w:pPr>
                                        </w:p>
                                      </w:tc>
                                      <w:tc>
                                        <w:tcPr>
                                          <w:tcW w:w="18" w:type="dxa"/>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340"/>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3875" w:type="dxa"/>
                                          <w:gridSpan w:val="6"/>
                                        </w:tcPr>
                                        <w:tbl>
                                          <w:tblPr>
                                            <w:tblW w:w="0" w:type="auto"/>
                                            <w:tblCellMar>
                                              <w:left w:w="0" w:type="dxa"/>
                                              <w:right w:w="0" w:type="dxa"/>
                                            </w:tblCellMar>
                                            <w:tblLook w:val="0000" w:firstRow="0" w:lastRow="0" w:firstColumn="0" w:lastColumn="0" w:noHBand="0" w:noVBand="0"/>
                                          </w:tblPr>
                                          <w:tblGrid>
                                            <w:gridCol w:w="3875"/>
                                          </w:tblGrid>
                                          <w:tr w:rsidR="00940349">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925CC3" w:rsidRDefault="00446ED5">
                                                <w:pPr>
                                                  <w:spacing w:after="0" w:line="240" w:lineRule="auto"/>
                                                </w:pPr>
                                                <w:r>
                                                  <w:rPr>
                                                    <w:rFonts w:ascii="Arial" w:eastAsia="Arial" w:hAnsi="Arial"/>
                                                    <w:b/>
                                                    <w:color w:val="000000"/>
                                                  </w:rPr>
                                                  <w:t>Equity Total</w:t>
                                                </w:r>
                                              </w:p>
                                            </w:tc>
                                          </w:tr>
                                        </w:tbl>
                                        <w:p w:rsidR="00925CC3" w:rsidRDefault="00446ED5">
                                          <w:pPr>
                                            <w:spacing w:after="0" w:line="240" w:lineRule="auto"/>
                                          </w:pPr>
                                        </w:p>
                                      </w:tc>
                                      <w:tc>
                                        <w:tcPr>
                                          <w:tcW w:w="15" w:type="dxa"/>
                                        </w:tcPr>
                                        <w:p w:rsidR="00925CC3" w:rsidRDefault="00446ED5">
                                          <w:pPr>
                                            <w:pStyle w:val="EmptyCellLayoutStyle"/>
                                            <w:spacing w:after="0" w:line="240" w:lineRule="auto"/>
                                          </w:pPr>
                                        </w:p>
                                      </w:tc>
                                      <w:tc>
                                        <w:tcPr>
                                          <w:tcW w:w="1296" w:type="dxa"/>
                                          <w:gridSpan w:val="3"/>
                                        </w:tcPr>
                                        <w:tbl>
                                          <w:tblPr>
                                            <w:tblW w:w="0" w:type="auto"/>
                                            <w:tblCellMar>
                                              <w:left w:w="0" w:type="dxa"/>
                                              <w:right w:w="0" w:type="dxa"/>
                                            </w:tblCellMar>
                                            <w:tblLook w:val="0000" w:firstRow="0" w:lastRow="0" w:firstColumn="0" w:lastColumn="0" w:noHBand="0" w:noVBand="0"/>
                                          </w:tblPr>
                                          <w:tblGrid>
                                            <w:gridCol w:w="1296"/>
                                          </w:tblGrid>
                                          <w:tr w:rsidR="00940349">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925CC3" w:rsidRDefault="00446ED5">
                                                <w:pPr>
                                                  <w:spacing w:after="0" w:line="240" w:lineRule="auto"/>
                                                  <w:jc w:val="right"/>
                                                </w:pPr>
                                                <w:r>
                                                  <w:rPr>
                                                    <w:rFonts w:ascii="Arial" w:eastAsia="Arial" w:hAnsi="Arial"/>
                                                    <w:b/>
                                                    <w:color w:val="000000"/>
                                                  </w:rPr>
                                                  <w:t>$268,513</w:t>
                                                </w:r>
                                              </w:p>
                                            </w:tc>
                                          </w:tr>
                                        </w:tbl>
                                        <w:p w:rsidR="00925CC3" w:rsidRDefault="00446ED5">
                                          <w:pPr>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147"/>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3823" w:type="dxa"/>
                                        </w:tcPr>
                                        <w:p w:rsidR="00925CC3" w:rsidRDefault="00446ED5">
                                          <w:pPr>
                                            <w:pStyle w:val="EmptyCellLayoutStyle"/>
                                            <w:spacing w:after="0" w:line="240" w:lineRule="auto"/>
                                          </w:pPr>
                                        </w:p>
                                      </w:tc>
                                      <w:tc>
                                        <w:tcPr>
                                          <w:tcW w:w="19"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264" w:type="dxa"/>
                                        </w:tcPr>
                                        <w:p w:rsidR="00925CC3" w:rsidRDefault="00446ED5">
                                          <w:pPr>
                                            <w:pStyle w:val="EmptyCellLayoutStyle"/>
                                            <w:spacing w:after="0" w:line="240" w:lineRule="auto"/>
                                          </w:pPr>
                                        </w:p>
                                      </w:tc>
                                      <w:tc>
                                        <w:tcPr>
                                          <w:tcW w:w="18" w:type="dxa"/>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42"/>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3899" w:type="dxa"/>
                                          <w:gridSpan w:val="10"/>
                                          <w:vMerge w:val="restart"/>
                                        </w:tcPr>
                                        <w:tbl>
                                          <w:tblPr>
                                            <w:tblW w:w="0" w:type="auto"/>
                                            <w:tblCellMar>
                                              <w:left w:w="0" w:type="dxa"/>
                                              <w:right w:w="0" w:type="dxa"/>
                                            </w:tblCellMar>
                                            <w:tblLook w:val="0000" w:firstRow="0" w:lastRow="0" w:firstColumn="0" w:lastColumn="0" w:noHBand="0" w:noVBand="0"/>
                                          </w:tblPr>
                                          <w:tblGrid>
                                            <w:gridCol w:w="3881"/>
                                          </w:tblGrid>
                                          <w:tr w:rsidR="00940349">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925CC3" w:rsidRDefault="00446ED5">
                                                <w:pPr>
                                                  <w:spacing w:after="0" w:line="240" w:lineRule="auto"/>
                                                </w:pPr>
                                                <w:r>
                                                  <w:rPr>
                                                    <w:rFonts w:ascii="Arial" w:eastAsia="Arial" w:hAnsi="Arial"/>
                                                    <w:b/>
                                                    <w:color w:val="000000"/>
                                                  </w:rPr>
                                                  <w:t>Expenditure</w:t>
                                                </w:r>
                                              </w:p>
                                            </w:tc>
                                          </w:tr>
                                        </w:tbl>
                                        <w:p w:rsidR="00925CC3" w:rsidRDefault="00446ED5">
                                          <w:pPr>
                                            <w:spacing w:after="0" w:line="240" w:lineRule="auto"/>
                                          </w:pPr>
                                        </w:p>
                                      </w:tc>
                                      <w:tc>
                                        <w:tcPr>
                                          <w:tcW w:w="1324" w:type="dxa"/>
                                          <w:gridSpan w:val="6"/>
                                          <w:vMerge w:val="restart"/>
                                        </w:tcPr>
                                        <w:tbl>
                                          <w:tblPr>
                                            <w:tblW w:w="0" w:type="auto"/>
                                            <w:tblCellMar>
                                              <w:left w:w="0" w:type="dxa"/>
                                              <w:right w:w="0" w:type="dxa"/>
                                            </w:tblCellMar>
                                            <w:tblLook w:val="0000" w:firstRow="0" w:lastRow="0" w:firstColumn="0" w:lastColumn="0" w:noHBand="0" w:noVBand="0"/>
                                          </w:tblPr>
                                          <w:tblGrid>
                                            <w:gridCol w:w="1320"/>
                                          </w:tblGrid>
                                          <w:tr w:rsidR="00940349">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925CC3" w:rsidRDefault="00446ED5">
                                                <w:pPr>
                                                  <w:spacing w:after="0" w:line="240" w:lineRule="auto"/>
                                                </w:pPr>
                                              </w:p>
                                            </w:tc>
                                          </w:tr>
                                        </w:tbl>
                                        <w:p w:rsidR="00925CC3" w:rsidRDefault="00446ED5">
                                          <w:pPr>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298"/>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3899" w:type="dxa"/>
                                          <w:gridSpan w:val="10"/>
                                          <w:vMerge/>
                                        </w:tcPr>
                                        <w:p w:rsidR="00925CC3" w:rsidRDefault="00446ED5">
                                          <w:pPr>
                                            <w:pStyle w:val="EmptyCellLayoutStyle"/>
                                            <w:spacing w:after="0" w:line="240" w:lineRule="auto"/>
                                          </w:pPr>
                                        </w:p>
                                      </w:tc>
                                      <w:tc>
                                        <w:tcPr>
                                          <w:tcW w:w="1324" w:type="dxa"/>
                                          <w:gridSpan w:val="6"/>
                                          <w:vMerge/>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482"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015"/>
                                            <w:gridCol w:w="1467"/>
                                          </w:tblGrid>
                                          <w:tr w:rsidR="00940349">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925CC3" w:rsidRDefault="00446ED5">
                                                <w:pPr>
                                                  <w:spacing w:after="0" w:line="240" w:lineRule="auto"/>
                                                </w:pPr>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925CC3" w:rsidRDefault="00446ED5">
                                                <w:pPr>
                                                  <w:spacing w:after="0" w:line="240" w:lineRule="auto"/>
                                                </w:pPr>
                                              </w:p>
                                            </w:tc>
                                          </w:tr>
                                          <w:tr w:rsidR="00940349">
                                            <w:trPr>
                                              <w:trHeight w:val="262"/>
                                            </w:trPr>
                                            <w:tc>
                                              <w:tcPr>
                                                <w:tcW w:w="4032"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$98,930</w:t>
                                                </w:r>
                                              </w:p>
                                            </w:tc>
                                          </w:tr>
                                          <w:tr w:rsidR="00940349">
                                            <w:trPr>
                                              <w:trHeight w:val="262"/>
                                            </w:trPr>
                                            <w:tc>
                                              <w:tcPr>
                                                <w:tcW w:w="4032"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Revenue Receipted in Advance</w:t>
                                                </w:r>
                                              </w:p>
                                            </w:tc>
                                            <w:tc>
                                              <w:tcPr>
                                                <w:tcW w:w="1471"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$29,616</w:t>
                                                </w:r>
                                              </w:p>
                                            </w:tc>
                                          </w:tr>
                                          <w:tr w:rsidR="00940349">
                                            <w:trPr>
                                              <w:trHeight w:val="262"/>
                                            </w:trPr>
                                            <w:tc>
                                              <w:tcPr>
                                                <w:tcW w:w="4032"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Other recurrent expenditure</w:t>
                                                </w:r>
                                              </w:p>
                                            </w:tc>
                                            <w:tc>
                                              <w:tcPr>
                                                <w:tcW w:w="1471"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$2,000</w:t>
                                                </w:r>
                                              </w:p>
                                            </w:tc>
                                          </w:tr>
                                          <w:tr w:rsidR="00940349">
                                            <w:trPr>
                                              <w:trHeight w:val="262"/>
                                            </w:trPr>
                                            <w:tc>
                                              <w:tcPr>
                                                <w:tcW w:w="4032"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Asset/Equipment Replacement &gt; 12 months</w:t>
                                                </w:r>
                                              </w:p>
                                            </w:tc>
                                            <w:tc>
                                              <w:tcPr>
                                                <w:tcW w:w="1471"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$5,000</w:t>
                                                </w:r>
                                              </w:p>
                                            </w:tc>
                                          </w:tr>
                                          <w:tr w:rsidR="00940349">
                                            <w:trPr>
                                              <w:trHeight w:val="262"/>
                                            </w:trPr>
                                            <w:tc>
                                              <w:tcPr>
                                                <w:tcW w:w="4032"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Capital - Buildings/Grounds incl SMS&gt;12 months</w:t>
                                                </w:r>
                                              </w:p>
                                            </w:tc>
                                            <w:tc>
                                              <w:tcPr>
                                                <w:tcW w:w="1471"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$24,580</w:t>
                                                </w:r>
                                              </w:p>
                                            </w:tc>
                                          </w:tr>
                                          <w:tr w:rsidR="00940349">
                                            <w:trPr>
                                              <w:trHeight w:val="262"/>
                                            </w:trPr>
                                            <w:tc>
                                              <w:tcPr>
                                                <w:tcW w:w="4032"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Maintenance -Buildings/Grounds incl SMS&gt;12 months</w:t>
                                                </w:r>
                                              </w:p>
                                            </w:tc>
                                            <w:tc>
                                              <w:tcPr>
                                                <w:tcW w:w="1471"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$22,660</w:t>
                                                </w:r>
                                              </w:p>
                                            </w:tc>
                                          </w:tr>
                                          <w:tr w:rsidR="00940349">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925CC3" w:rsidRDefault="00446ED5">
                                                <w:pPr>
                                                  <w:spacing w:after="0" w:line="240" w:lineRule="auto"/>
                                                </w:pPr>
                                                <w:r>
                                                  <w:rPr>
                                                    <w:rFonts w:ascii="Arial" w:eastAsia="Arial" w:hAnsi="Arial"/>
                                                    <w:b/>
                                                    <w:color w:val="000000"/>
                                                  </w:rPr>
                                                  <w:t>Total Financial Com</w:t>
                                                </w:r>
                                                <w:r>
                                                  <w:rPr>
                                                    <w:rFonts w:ascii="Arial" w:eastAsia="Arial" w:hAnsi="Arial"/>
                                                    <w:b/>
                                                    <w:color w:val="000000"/>
                                                  </w:rPr>
                                                  <w:t>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925CC3" w:rsidRDefault="00446ED5">
                                                <w:pPr>
                                                  <w:spacing w:after="0" w:line="240" w:lineRule="auto"/>
                                                  <w:jc w:val="right"/>
                                                </w:pPr>
                                                <w:r>
                                                  <w:rPr>
                                                    <w:rFonts w:ascii="Arial" w:eastAsia="Arial" w:hAnsi="Arial"/>
                                                    <w:b/>
                                                    <w:color w:val="000000"/>
                                                  </w:rPr>
                                                  <w:t>$182,786</w:t>
                                                </w:r>
                                              </w:p>
                                            </w:tc>
                                          </w:tr>
                                        </w:tbl>
                                        <w:p w:rsidR="00925CC3" w:rsidRDefault="00446ED5">
                                          <w:pPr>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42"/>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3823" w:type="dxa"/>
                                        </w:tcPr>
                                        <w:p w:rsidR="00925CC3" w:rsidRDefault="00446ED5">
                                          <w:pPr>
                                            <w:pStyle w:val="EmptyCellLayoutStyle"/>
                                            <w:spacing w:after="0" w:line="240" w:lineRule="auto"/>
                                          </w:pPr>
                                        </w:p>
                                      </w:tc>
                                      <w:tc>
                                        <w:tcPr>
                                          <w:tcW w:w="19"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264" w:type="dxa"/>
                                        </w:tcPr>
                                        <w:p w:rsidR="00925CC3" w:rsidRDefault="00446ED5">
                                          <w:pPr>
                                            <w:pStyle w:val="EmptyCellLayoutStyle"/>
                                            <w:spacing w:after="0" w:line="240" w:lineRule="auto"/>
                                          </w:pPr>
                                        </w:p>
                                      </w:tc>
                                      <w:tc>
                                        <w:tcPr>
                                          <w:tcW w:w="18" w:type="dxa"/>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482" w:type="dxa"/>
                                          <w:gridSpan w:val="2"/>
                                          <w:vMerge/>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340"/>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3893" w:type="dxa"/>
                                          <w:gridSpan w:val="9"/>
                                        </w:tcPr>
                                        <w:tbl>
                                          <w:tblPr>
                                            <w:tblW w:w="0" w:type="auto"/>
                                            <w:tblCellMar>
                                              <w:left w:w="0" w:type="dxa"/>
                                              <w:right w:w="0" w:type="dxa"/>
                                            </w:tblCellMar>
                                            <w:tblLook w:val="0000" w:firstRow="0" w:lastRow="0" w:firstColumn="0" w:lastColumn="0" w:noHBand="0" w:noVBand="0"/>
                                          </w:tblPr>
                                          <w:tblGrid>
                                            <w:gridCol w:w="3879"/>
                                          </w:tblGrid>
                                          <w:tr w:rsidR="00940349">
                                            <w:trPr>
                                              <w:trHeight w:val="262"/>
                                            </w:trPr>
                                            <w:tc>
                                              <w:tcPr>
                                                <w:tcW w:w="3879"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Student Resource Package²</w:t>
                                                </w:r>
                                              </w:p>
                                            </w:tc>
                                          </w:tr>
                                        </w:tbl>
                                        <w:p w:rsidR="00925CC3" w:rsidRDefault="00446ED5">
                                          <w:pPr>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311" w:type="dxa"/>
                                          <w:gridSpan w:val="4"/>
                                        </w:tcPr>
                                        <w:tbl>
                                          <w:tblPr>
                                            <w:tblW w:w="0" w:type="auto"/>
                                            <w:tblCellMar>
                                              <w:left w:w="0" w:type="dxa"/>
                                              <w:right w:w="0" w:type="dxa"/>
                                            </w:tblCellMar>
                                            <w:tblLook w:val="0000" w:firstRow="0" w:lastRow="0" w:firstColumn="0" w:lastColumn="0" w:noHBand="0" w:noVBand="0"/>
                                          </w:tblPr>
                                          <w:tblGrid>
                                            <w:gridCol w:w="1311"/>
                                          </w:tblGrid>
                                          <w:tr w:rsidR="00940349">
                                            <w:trPr>
                                              <w:trHeight w:val="262"/>
                                            </w:trPr>
                                            <w:tc>
                                              <w:tcPr>
                                                <w:tcW w:w="1320"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$3,011,165</w:t>
                                                </w:r>
                                              </w:p>
                                            </w:tc>
                                          </w:tr>
                                        </w:tbl>
                                        <w:p w:rsidR="00925CC3" w:rsidRDefault="00446ED5">
                                          <w:pPr>
                                            <w:spacing w:after="0" w:line="240" w:lineRule="auto"/>
                                          </w:pPr>
                                        </w:p>
                                      </w:tc>
                                      <w:tc>
                                        <w:tcPr>
                                          <w:tcW w:w="59" w:type="dxa"/>
                                        </w:tcPr>
                                        <w:p w:rsidR="00925CC3" w:rsidRDefault="00446ED5">
                                          <w:pPr>
                                            <w:pStyle w:val="EmptyCellLayoutStyle"/>
                                            <w:spacing w:after="0" w:line="240" w:lineRule="auto"/>
                                          </w:pPr>
                                        </w:p>
                                      </w:tc>
                                      <w:tc>
                                        <w:tcPr>
                                          <w:tcW w:w="5482" w:type="dxa"/>
                                          <w:gridSpan w:val="2"/>
                                          <w:vMerge/>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105"/>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3823" w:type="dxa"/>
                                        </w:tcPr>
                                        <w:p w:rsidR="00925CC3" w:rsidRDefault="00446ED5">
                                          <w:pPr>
                                            <w:pStyle w:val="EmptyCellLayoutStyle"/>
                                            <w:spacing w:after="0" w:line="240" w:lineRule="auto"/>
                                          </w:pPr>
                                        </w:p>
                                      </w:tc>
                                      <w:tc>
                                        <w:tcPr>
                                          <w:tcW w:w="19"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264" w:type="dxa"/>
                                        </w:tcPr>
                                        <w:p w:rsidR="00925CC3" w:rsidRDefault="00446ED5">
                                          <w:pPr>
                                            <w:pStyle w:val="EmptyCellLayoutStyle"/>
                                            <w:spacing w:after="0" w:line="240" w:lineRule="auto"/>
                                          </w:pPr>
                                        </w:p>
                                      </w:tc>
                                      <w:tc>
                                        <w:tcPr>
                                          <w:tcW w:w="18" w:type="dxa"/>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482" w:type="dxa"/>
                                          <w:gridSpan w:val="2"/>
                                          <w:vMerge/>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1935"/>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5211" w:type="dxa"/>
                                          <w:gridSpan w:val="14"/>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81"/>
                                            <w:gridCol w:w="1320"/>
                                          </w:tblGrid>
                                          <w:tr w:rsidR="00940349">
                                            <w:trPr>
                                              <w:trHeight w:val="262"/>
                                            </w:trPr>
                                            <w:tc>
                                              <w:tcPr>
                                                <w:tcW w:w="3881"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Books &amp; Publications</w:t>
                                                </w:r>
                                              </w:p>
                                            </w:tc>
                                            <w:tc>
                                              <w:tcPr>
                                                <w:tcW w:w="1320"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$0</w:t>
                                                </w:r>
                                              </w:p>
                                            </w:tc>
                                          </w:tr>
                                          <w:tr w:rsidR="00940349">
                                            <w:trPr>
                                              <w:trHeight w:val="262"/>
                                            </w:trPr>
                                            <w:tc>
                                              <w:tcPr>
                                                <w:tcW w:w="3881"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$4,415</w:t>
                                                </w:r>
                                              </w:p>
                                            </w:tc>
                                          </w:tr>
                                          <w:tr w:rsidR="00940349">
                                            <w:trPr>
                                              <w:trHeight w:val="262"/>
                                            </w:trPr>
                                            <w:tc>
                                              <w:tcPr>
                                                <w:tcW w:w="3881"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$59,573</w:t>
                                                </w:r>
                                              </w:p>
                                            </w:tc>
                                          </w:tr>
                                          <w:tr w:rsidR="00940349">
                                            <w:trPr>
                                              <w:trHeight w:val="262"/>
                                            </w:trPr>
                                            <w:tc>
                                              <w:tcPr>
                                                <w:tcW w:w="3881"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$334,635</w:t>
                                                </w:r>
                                              </w:p>
                                            </w:tc>
                                          </w:tr>
                                          <w:tr w:rsidR="00940349">
                                            <w:trPr>
                                              <w:trHeight w:val="262"/>
                                            </w:trPr>
                                            <w:tc>
                                              <w:tcPr>
                                                <w:tcW w:w="3881"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 xml:space="preserve">Professional </w:t>
                                                </w:r>
                                                <w:r>
                                                  <w:rPr>
                                                    <w:rFonts w:ascii="Arial" w:eastAsia="Arial" w:hAnsi="Arial"/>
                                                    <w:color w:val="000000"/>
                                                  </w:rPr>
                                                  <w:t>Development</w:t>
                                                </w:r>
                                              </w:p>
                                            </w:tc>
                                            <w:tc>
                                              <w:tcPr>
                                                <w:tcW w:w="1320"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$12,762</w:t>
                                                </w:r>
                                              </w:p>
                                            </w:tc>
                                          </w:tr>
                                          <w:tr w:rsidR="00940349">
                                            <w:trPr>
                                              <w:trHeight w:val="262"/>
                                            </w:trPr>
                                            <w:tc>
                                              <w:tcPr>
                                                <w:tcW w:w="3881"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$187,591</w:t>
                                                </w:r>
                                              </w:p>
                                            </w:tc>
                                          </w:tr>
                                          <w:tr w:rsidR="00940349">
                                            <w:trPr>
                                              <w:trHeight w:val="262"/>
                                            </w:trPr>
                                            <w:tc>
                                              <w:tcPr>
                                                <w:tcW w:w="3881"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$18,387</w:t>
                                                </w:r>
                                              </w:p>
                                            </w:tc>
                                          </w:tr>
                                          <w:tr w:rsidR="00940349">
                                            <w:trPr>
                                              <w:trHeight w:val="262"/>
                                            </w:trPr>
                                            <w:tc>
                                              <w:tcPr>
                                                <w:tcW w:w="3881"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$13,204</w:t>
                                                </w:r>
                                              </w:p>
                                            </w:tc>
                                          </w:tr>
                                          <w:tr w:rsidR="00940349">
                                            <w:trPr>
                                              <w:trHeight w:val="262"/>
                                            </w:trPr>
                                            <w:tc>
                                              <w:tcPr>
                                                <w:tcW w:w="3881"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$35,639</w:t>
                                                </w:r>
                                              </w:p>
                                            </w:tc>
                                          </w:tr>
                                          <w:tr w:rsidR="00940349">
                                            <w:trPr>
                                              <w:trHeight w:val="262"/>
                                            </w:trPr>
                                            <w:tc>
                                              <w:tcPr>
                                                <w:tcW w:w="3881"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color w:val="000000"/>
                                                  </w:rPr>
                                                  <w:t>Adjustments</w:t>
                                                </w:r>
                                              </w:p>
                                            </w:tc>
                                            <w:tc>
                                              <w:tcPr>
                                                <w:tcW w:w="1320" w:type="dxa"/>
                                                <w:tcBorders>
                                                  <w:top w:val="nil"/>
                                                  <w:left w:val="nil"/>
                                                  <w:bottom w:val="nil"/>
                                                  <w:right w:val="nil"/>
                                                </w:tcBorders>
                                                <w:tcMar>
                                                  <w:top w:w="39" w:type="dxa"/>
                                                  <w:left w:w="39" w:type="dxa"/>
                                                  <w:bottom w:w="39" w:type="dxa"/>
                                                  <w:right w:w="39" w:type="dxa"/>
                                                </w:tcMar>
                                              </w:tcPr>
                                              <w:p w:rsidR="00925CC3" w:rsidRDefault="00446ED5">
                                                <w:pPr>
                                                  <w:spacing w:after="0" w:line="240" w:lineRule="auto"/>
                                                  <w:jc w:val="right"/>
                                                </w:pPr>
                                                <w:r>
                                                  <w:rPr>
                                                    <w:rFonts w:ascii="Arial" w:eastAsia="Arial" w:hAnsi="Arial"/>
                                                    <w:color w:val="000000"/>
                                                  </w:rPr>
                                                  <w:t>$11</w:t>
                                                </w:r>
                                              </w:p>
                                            </w:tc>
                                          </w:tr>
                                        </w:tbl>
                                        <w:p w:rsidR="00925CC3" w:rsidRDefault="00446ED5">
                                          <w:pPr>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482" w:type="dxa"/>
                                          <w:gridSpan w:val="2"/>
                                          <w:vMerge/>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1466"/>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5211" w:type="dxa"/>
                                          <w:gridSpan w:val="14"/>
                                          <w:vMerge/>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28"/>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3823" w:type="dxa"/>
                                        </w:tcPr>
                                        <w:p w:rsidR="00925CC3" w:rsidRDefault="00446ED5">
                                          <w:pPr>
                                            <w:pStyle w:val="EmptyCellLayoutStyle"/>
                                            <w:spacing w:after="0" w:line="240" w:lineRule="auto"/>
                                          </w:pPr>
                                        </w:p>
                                      </w:tc>
                                      <w:tc>
                                        <w:tcPr>
                                          <w:tcW w:w="19"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264" w:type="dxa"/>
                                        </w:tcPr>
                                        <w:p w:rsidR="00925CC3" w:rsidRDefault="00446ED5">
                                          <w:pPr>
                                            <w:pStyle w:val="EmptyCellLayoutStyle"/>
                                            <w:spacing w:after="0" w:line="240" w:lineRule="auto"/>
                                          </w:pPr>
                                        </w:p>
                                      </w:tc>
                                      <w:tc>
                                        <w:tcPr>
                                          <w:tcW w:w="18" w:type="dxa"/>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340"/>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3881" w:type="dxa"/>
                                          <w:gridSpan w:val="7"/>
                                        </w:tcPr>
                                        <w:tbl>
                                          <w:tblPr>
                                            <w:tblW w:w="0" w:type="auto"/>
                                            <w:tblCellMar>
                                              <w:left w:w="0" w:type="dxa"/>
                                              <w:right w:w="0" w:type="dxa"/>
                                            </w:tblCellMar>
                                            <w:tblLook w:val="0000" w:firstRow="0" w:lastRow="0" w:firstColumn="0" w:lastColumn="0" w:noHBand="0" w:noVBand="0"/>
                                          </w:tblPr>
                                          <w:tblGrid>
                                            <w:gridCol w:w="3881"/>
                                          </w:tblGrid>
                                          <w:tr w:rsidR="00940349">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925CC3" w:rsidRDefault="00446ED5">
                                                <w:pPr>
                                                  <w:spacing w:after="0" w:line="240" w:lineRule="auto"/>
                                                </w:pPr>
                                                <w:r>
                                                  <w:rPr>
                                                    <w:rFonts w:ascii="Arial" w:eastAsia="Arial" w:hAnsi="Arial"/>
                                                    <w:b/>
                                                    <w:color w:val="000000"/>
                                                  </w:rPr>
                                                  <w:t>Total Operating Expenditure</w:t>
                                                </w:r>
                                              </w:p>
                                            </w:tc>
                                          </w:tr>
                                        </w:tbl>
                                        <w:p w:rsidR="00925CC3" w:rsidRDefault="00446ED5">
                                          <w:pPr>
                                            <w:spacing w:after="0" w:line="240" w:lineRule="auto"/>
                                          </w:pPr>
                                        </w:p>
                                      </w:tc>
                                      <w:tc>
                                        <w:tcPr>
                                          <w:tcW w:w="15" w:type="dxa"/>
                                        </w:tcPr>
                                        <w:p w:rsidR="00925CC3" w:rsidRDefault="00446ED5">
                                          <w:pPr>
                                            <w:pStyle w:val="EmptyCellLayoutStyle"/>
                                            <w:spacing w:after="0" w:line="240" w:lineRule="auto"/>
                                          </w:pPr>
                                        </w:p>
                                      </w:tc>
                                      <w:tc>
                                        <w:tcPr>
                                          <w:tcW w:w="1297" w:type="dxa"/>
                                          <w:gridSpan w:val="3"/>
                                        </w:tcPr>
                                        <w:tbl>
                                          <w:tblPr>
                                            <w:tblW w:w="0" w:type="auto"/>
                                            <w:tblCellMar>
                                              <w:left w:w="0" w:type="dxa"/>
                                              <w:right w:w="0" w:type="dxa"/>
                                            </w:tblCellMar>
                                            <w:tblLook w:val="0000" w:firstRow="0" w:lastRow="0" w:firstColumn="0" w:lastColumn="0" w:noHBand="0" w:noVBand="0"/>
                                          </w:tblPr>
                                          <w:tblGrid>
                                            <w:gridCol w:w="1297"/>
                                          </w:tblGrid>
                                          <w:tr w:rsidR="00940349">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925CC3" w:rsidRDefault="00446ED5">
                                                <w:pPr>
                                                  <w:spacing w:after="0" w:line="240" w:lineRule="auto"/>
                                                  <w:jc w:val="right"/>
                                                </w:pPr>
                                                <w:r>
                                                  <w:rPr>
                                                    <w:rFonts w:ascii="Arial" w:eastAsia="Arial" w:hAnsi="Arial"/>
                                                    <w:b/>
                                                    <w:color w:val="000000"/>
                                                  </w:rPr>
                                                  <w:t>$3,677,382</w:t>
                                                </w:r>
                                              </w:p>
                                            </w:tc>
                                          </w:tr>
                                        </w:tbl>
                                        <w:p w:rsidR="00925CC3" w:rsidRDefault="00446ED5">
                                          <w:pPr>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100"/>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3823" w:type="dxa"/>
                                        </w:tcPr>
                                        <w:p w:rsidR="00925CC3" w:rsidRDefault="00446ED5">
                                          <w:pPr>
                                            <w:pStyle w:val="EmptyCellLayoutStyle"/>
                                            <w:spacing w:after="0" w:line="240" w:lineRule="auto"/>
                                          </w:pPr>
                                        </w:p>
                                      </w:tc>
                                      <w:tc>
                                        <w:tcPr>
                                          <w:tcW w:w="19"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264" w:type="dxa"/>
                                        </w:tcPr>
                                        <w:p w:rsidR="00925CC3" w:rsidRDefault="00446ED5">
                                          <w:pPr>
                                            <w:pStyle w:val="EmptyCellLayoutStyle"/>
                                            <w:spacing w:after="0" w:line="240" w:lineRule="auto"/>
                                          </w:pPr>
                                        </w:p>
                                      </w:tc>
                                      <w:tc>
                                        <w:tcPr>
                                          <w:tcW w:w="18" w:type="dxa"/>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340"/>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3897" w:type="dxa"/>
                                          <w:gridSpan w:val="10"/>
                                        </w:tcPr>
                                        <w:tbl>
                                          <w:tblPr>
                                            <w:tblW w:w="0" w:type="auto"/>
                                            <w:tblCellMar>
                                              <w:left w:w="0" w:type="dxa"/>
                                              <w:right w:w="0" w:type="dxa"/>
                                            </w:tblCellMar>
                                            <w:tblLook w:val="0000" w:firstRow="0" w:lastRow="0" w:firstColumn="0" w:lastColumn="0" w:noHBand="0" w:noVBand="0"/>
                                          </w:tblPr>
                                          <w:tblGrid>
                                            <w:gridCol w:w="3879"/>
                                          </w:tblGrid>
                                          <w:tr w:rsidR="00940349">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925CC3" w:rsidRDefault="00446ED5">
                                                <w:pPr>
                                                  <w:spacing w:after="0" w:line="240" w:lineRule="auto"/>
                                                </w:pPr>
                                                <w:r>
                                                  <w:rPr>
                                                    <w:rFonts w:ascii="Arial" w:eastAsia="Arial" w:hAnsi="Arial"/>
                                                    <w:b/>
                                                    <w:color w:val="000000"/>
                                                  </w:rPr>
                                                  <w:t>Net Operating Surplus/-Deficit</w:t>
                                                </w:r>
                                              </w:p>
                                            </w:tc>
                                          </w:tr>
                                        </w:tbl>
                                        <w:p w:rsidR="00925CC3" w:rsidRDefault="00446ED5">
                                          <w:pPr>
                                            <w:spacing w:after="0" w:line="240" w:lineRule="auto"/>
                                          </w:pPr>
                                        </w:p>
                                      </w:tc>
                                      <w:tc>
                                        <w:tcPr>
                                          <w:tcW w:w="19" w:type="dxa"/>
                                        </w:tcPr>
                                        <w:p w:rsidR="00925CC3" w:rsidRDefault="00446ED5">
                                          <w:pPr>
                                            <w:pStyle w:val="EmptyCellLayoutStyle"/>
                                            <w:spacing w:after="0" w:line="240" w:lineRule="auto"/>
                                          </w:pPr>
                                        </w:p>
                                      </w:tc>
                                      <w:tc>
                                        <w:tcPr>
                                          <w:tcW w:w="1312" w:type="dxa"/>
                                          <w:gridSpan w:val="6"/>
                                        </w:tcPr>
                                        <w:tbl>
                                          <w:tblPr>
                                            <w:tblW w:w="0" w:type="auto"/>
                                            <w:tblCellMar>
                                              <w:left w:w="0" w:type="dxa"/>
                                              <w:right w:w="0" w:type="dxa"/>
                                            </w:tblCellMar>
                                            <w:tblLook w:val="0000" w:firstRow="0" w:lastRow="0" w:firstColumn="0" w:lastColumn="0" w:noHBand="0" w:noVBand="0"/>
                                          </w:tblPr>
                                          <w:tblGrid>
                                            <w:gridCol w:w="1302"/>
                                          </w:tblGrid>
                                          <w:tr w:rsidR="00940349">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925CC3" w:rsidRDefault="00446ED5">
                                                <w:pPr>
                                                  <w:spacing w:after="0" w:line="240" w:lineRule="auto"/>
                                                  <w:jc w:val="right"/>
                                                </w:pPr>
                                                <w:r>
                                                  <w:rPr>
                                                    <w:rFonts w:ascii="Arial" w:eastAsia="Arial" w:hAnsi="Arial"/>
                                                    <w:b/>
                                                    <w:color w:val="000000"/>
                                                  </w:rPr>
                                                  <w:t>$134,589</w:t>
                                                </w:r>
                                              </w:p>
                                            </w:tc>
                                          </w:tr>
                                        </w:tbl>
                                        <w:p w:rsidR="00925CC3" w:rsidRDefault="00446ED5">
                                          <w:pPr>
                                            <w:spacing w:after="0" w:line="240" w:lineRule="auto"/>
                                          </w:pPr>
                                        </w:p>
                                      </w:tc>
                                      <w:tc>
                                        <w:tcPr>
                                          <w:tcW w:w="18" w:type="dxa"/>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59"/>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3823" w:type="dxa"/>
                                        </w:tcPr>
                                        <w:p w:rsidR="00925CC3" w:rsidRDefault="00446ED5">
                                          <w:pPr>
                                            <w:pStyle w:val="EmptyCellLayoutStyle"/>
                                            <w:spacing w:after="0" w:line="240" w:lineRule="auto"/>
                                          </w:pPr>
                                        </w:p>
                                      </w:tc>
                                      <w:tc>
                                        <w:tcPr>
                                          <w:tcW w:w="19"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264" w:type="dxa"/>
                                        </w:tcPr>
                                        <w:p w:rsidR="00925CC3" w:rsidRDefault="00446ED5">
                                          <w:pPr>
                                            <w:pStyle w:val="EmptyCellLayoutStyle"/>
                                            <w:spacing w:after="0" w:line="240" w:lineRule="auto"/>
                                          </w:pPr>
                                        </w:p>
                                      </w:tc>
                                      <w:tc>
                                        <w:tcPr>
                                          <w:tcW w:w="18" w:type="dxa"/>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2"/>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3897" w:type="dxa"/>
                                          <w:gridSpan w:val="10"/>
                                          <w:vMerge w:val="restart"/>
                                        </w:tcPr>
                                        <w:tbl>
                                          <w:tblPr>
                                            <w:tblW w:w="0" w:type="auto"/>
                                            <w:tblCellMar>
                                              <w:left w:w="0" w:type="dxa"/>
                                              <w:right w:w="0" w:type="dxa"/>
                                            </w:tblCellMar>
                                            <w:tblLook w:val="0000" w:firstRow="0" w:lastRow="0" w:firstColumn="0" w:lastColumn="0" w:noHBand="0" w:noVBand="0"/>
                                          </w:tblPr>
                                          <w:tblGrid>
                                            <w:gridCol w:w="3879"/>
                                          </w:tblGrid>
                                          <w:tr w:rsidR="00940349">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925CC3" w:rsidRDefault="00446ED5">
                                                <w:pPr>
                                                  <w:spacing w:after="0" w:line="240" w:lineRule="auto"/>
                                                </w:pPr>
                                                <w:r>
                                                  <w:rPr>
                                                    <w:rFonts w:ascii="Arial" w:eastAsia="Arial" w:hAnsi="Arial"/>
                                                    <w:b/>
                                                    <w:color w:val="000000"/>
                                                  </w:rPr>
                                                  <w:t>Asset Acquisitions</w:t>
                                                </w:r>
                                              </w:p>
                                            </w:tc>
                                          </w:tr>
                                        </w:tbl>
                                        <w:p w:rsidR="00925CC3" w:rsidRDefault="00446ED5">
                                          <w:pPr>
                                            <w:spacing w:after="0" w:line="240" w:lineRule="auto"/>
                                          </w:pPr>
                                        </w:p>
                                      </w:tc>
                                      <w:tc>
                                        <w:tcPr>
                                          <w:tcW w:w="19"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264" w:type="dxa"/>
                                        </w:tcPr>
                                        <w:p w:rsidR="00925CC3" w:rsidRDefault="00446ED5">
                                          <w:pPr>
                                            <w:pStyle w:val="EmptyCellLayoutStyle"/>
                                            <w:spacing w:after="0" w:line="240" w:lineRule="auto"/>
                                          </w:pPr>
                                        </w:p>
                                      </w:tc>
                                      <w:tc>
                                        <w:tcPr>
                                          <w:tcW w:w="18" w:type="dxa"/>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338"/>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3897" w:type="dxa"/>
                                          <w:gridSpan w:val="10"/>
                                          <w:vMerge/>
                                        </w:tcPr>
                                        <w:p w:rsidR="00925CC3" w:rsidRDefault="00446ED5">
                                          <w:pPr>
                                            <w:pStyle w:val="EmptyCellLayoutStyle"/>
                                            <w:spacing w:after="0" w:line="240" w:lineRule="auto"/>
                                          </w:pPr>
                                        </w:p>
                                      </w:tc>
                                      <w:tc>
                                        <w:tcPr>
                                          <w:tcW w:w="19" w:type="dxa"/>
                                        </w:tcPr>
                                        <w:p w:rsidR="00925CC3" w:rsidRDefault="00446ED5">
                                          <w:pPr>
                                            <w:pStyle w:val="EmptyCellLayoutStyle"/>
                                            <w:spacing w:after="0" w:line="240" w:lineRule="auto"/>
                                          </w:pPr>
                                        </w:p>
                                      </w:tc>
                                      <w:tc>
                                        <w:tcPr>
                                          <w:tcW w:w="1312" w:type="dxa"/>
                                          <w:gridSpan w:val="6"/>
                                        </w:tcPr>
                                        <w:tbl>
                                          <w:tblPr>
                                            <w:tblW w:w="0" w:type="auto"/>
                                            <w:tblCellMar>
                                              <w:left w:w="0" w:type="dxa"/>
                                              <w:right w:w="0" w:type="dxa"/>
                                            </w:tblCellMar>
                                            <w:tblLook w:val="0000" w:firstRow="0" w:lastRow="0" w:firstColumn="0" w:lastColumn="0" w:noHBand="0" w:noVBand="0"/>
                                          </w:tblPr>
                                          <w:tblGrid>
                                            <w:gridCol w:w="1302"/>
                                          </w:tblGrid>
                                          <w:tr w:rsidR="00940349">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925CC3" w:rsidRDefault="00446ED5">
                                                <w:pPr>
                                                  <w:spacing w:after="0" w:line="240" w:lineRule="auto"/>
                                                  <w:jc w:val="right"/>
                                                </w:pPr>
                                                <w:r>
                                                  <w:rPr>
                                                    <w:rFonts w:ascii="Arial" w:eastAsia="Arial" w:hAnsi="Arial"/>
                                                    <w:b/>
                                                    <w:color w:val="000000"/>
                                                  </w:rPr>
                                                  <w:t>($11)</w:t>
                                                </w:r>
                                              </w:p>
                                            </w:tc>
                                          </w:tr>
                                        </w:tbl>
                                        <w:p w:rsidR="00925CC3" w:rsidRDefault="00446ED5">
                                          <w:pPr>
                                            <w:spacing w:after="0" w:line="240" w:lineRule="auto"/>
                                          </w:pPr>
                                        </w:p>
                                      </w:tc>
                                      <w:tc>
                                        <w:tcPr>
                                          <w:tcW w:w="18" w:type="dxa"/>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100"/>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3823" w:type="dxa"/>
                                        </w:tcPr>
                                        <w:p w:rsidR="00925CC3" w:rsidRDefault="00446ED5">
                                          <w:pPr>
                                            <w:pStyle w:val="EmptyCellLayoutStyle"/>
                                            <w:spacing w:after="0" w:line="240" w:lineRule="auto"/>
                                          </w:pPr>
                                        </w:p>
                                      </w:tc>
                                      <w:tc>
                                        <w:tcPr>
                                          <w:tcW w:w="19"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264" w:type="dxa"/>
                                        </w:tcPr>
                                        <w:p w:rsidR="00925CC3" w:rsidRDefault="00446ED5">
                                          <w:pPr>
                                            <w:pStyle w:val="EmptyCellLayoutStyle"/>
                                            <w:spacing w:after="0" w:line="240" w:lineRule="auto"/>
                                          </w:pPr>
                                        </w:p>
                                      </w:tc>
                                      <w:tc>
                                        <w:tcPr>
                                          <w:tcW w:w="18" w:type="dxa"/>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1414"/>
                                      </w:trPr>
                                      <w:tc>
                                        <w:tcPr>
                                          <w:tcW w:w="6" w:type="dxa"/>
                                        </w:tcPr>
                                        <w:p w:rsidR="00925CC3" w:rsidRDefault="00446ED5">
                                          <w:pPr>
                                            <w:pStyle w:val="EmptyCellLayoutStyle"/>
                                            <w:spacing w:after="0" w:line="240" w:lineRule="auto"/>
                                          </w:pPr>
                                        </w:p>
                                      </w:tc>
                                      <w:tc>
                                        <w:tcPr>
                                          <w:tcW w:w="10834" w:type="dxa"/>
                                          <w:gridSpan w:val="23"/>
                                        </w:tcPr>
                                        <w:tbl>
                                          <w:tblPr>
                                            <w:tblW w:w="0" w:type="auto"/>
                                            <w:tblCellMar>
                                              <w:left w:w="0" w:type="dxa"/>
                                              <w:right w:w="0" w:type="dxa"/>
                                            </w:tblCellMar>
                                            <w:tblLook w:val="0000" w:firstRow="0" w:lastRow="0" w:firstColumn="0" w:lastColumn="0" w:noHBand="0" w:noVBand="0"/>
                                          </w:tblPr>
                                          <w:tblGrid>
                                            <w:gridCol w:w="10834"/>
                                          </w:tblGrid>
                                          <w:tr w:rsidR="00940349">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925CC3" w:rsidRDefault="00446ED5">
                                                <w:pPr>
                                                  <w:spacing w:after="0" w:line="240" w:lineRule="auto"/>
                                                </w:pPr>
                                                <w:r>
                                                  <w:rPr>
                                                    <w:rFonts w:ascii="Arial" w:eastAsia="Arial" w:hAnsi="Arial"/>
                                                    <w:color w:val="000000"/>
                                                    <w:sz w:val="18"/>
                                                  </w:rPr>
                                                  <w:t xml:space="preserve">(1) The Equity funding reported above is </w:t>
                                                </w:r>
                                                <w:r>
                                                  <w:rPr>
                                                    <w:rFonts w:ascii="Arial" w:eastAsia="Arial" w:hAnsi="Arial"/>
                                                    <w:color w:val="000000"/>
                                                    <w:sz w:val="18"/>
                                                  </w:rPr>
                                                  <w:t>a subset of overall revenue reported by the school</w:t>
                                                </w:r>
                                              </w:p>
                                              <w:p w:rsidR="00925CC3" w:rsidRDefault="00446ED5">
                                                <w:pPr>
                                                  <w:spacing w:after="0" w:line="240" w:lineRule="auto"/>
                                                </w:pPr>
                                                <w:r>
                                                  <w:rPr>
                                                    <w:rFonts w:ascii="Arial" w:eastAsia="Arial" w:hAnsi="Arial"/>
                                                    <w:color w:val="000000"/>
                                                    <w:sz w:val="18"/>
                                                  </w:rPr>
                                                  <w:t>(2) Student Resource Package Expenditure figures are as of 05 March 2018 and are subject to change during the reconciliation</w:t>
                                                </w:r>
                                              </w:p>
                                              <w:p w:rsidR="00925CC3" w:rsidRDefault="00446ED5">
                                                <w:pPr>
                                                  <w:spacing w:after="0" w:line="240" w:lineRule="auto"/>
                                                </w:pPr>
                                                <w:r>
                                                  <w:rPr>
                                                    <w:rFonts w:ascii="Arial" w:eastAsia="Arial" w:hAnsi="Arial"/>
                                                    <w:color w:val="000000"/>
                                                    <w:sz w:val="18"/>
                                                  </w:rPr>
                                                  <w:t xml:space="preserve">      process.</w:t>
                                                </w:r>
                                              </w:p>
                                              <w:p w:rsidR="00925CC3" w:rsidRDefault="00446ED5">
                                                <w:pPr>
                                                  <w:spacing w:after="0" w:line="240" w:lineRule="auto"/>
                                                </w:pPr>
                                                <w:r>
                                                  <w:rPr>
                                                    <w:rFonts w:ascii="Arial" w:eastAsia="Arial" w:hAnsi="Arial"/>
                                                    <w:color w:val="000000"/>
                                                    <w:sz w:val="18"/>
                                                  </w:rPr>
                                                  <w:t>(3) Misc</w:t>
                                                </w:r>
                                                <w:r>
                                                  <w:rPr>
                                                    <w:rFonts w:ascii="Arial" w:eastAsia="Arial" w:hAnsi="Arial"/>
                                                    <w:color w:val="000000"/>
                                                    <w:sz w:val="18"/>
                                                  </w:rPr>
                                                  <w:t xml:space="preserve"> Expenses may include bank charges, health and personal development, administration charges, camp/excursion costs </w:t>
                                                </w:r>
                                              </w:p>
                                              <w:p w:rsidR="00925CC3" w:rsidRDefault="00446ED5">
                                                <w:pPr>
                                                  <w:spacing w:after="0" w:line="240" w:lineRule="auto"/>
                                                </w:pPr>
                                                <w:r>
                                                  <w:rPr>
                                                    <w:rFonts w:ascii="Arial" w:eastAsia="Arial" w:hAnsi="Arial"/>
                                                    <w:color w:val="000000"/>
                                                    <w:sz w:val="18"/>
                                                  </w:rPr>
                                                  <w:t xml:space="preserve">      and taxation charges.</w:t>
                                                </w:r>
                                              </w:p>
                                              <w:p w:rsidR="00925CC3" w:rsidRDefault="00446ED5">
                                                <w:pPr>
                                                  <w:spacing w:after="0" w:line="240" w:lineRule="auto"/>
                                                </w:pPr>
                                                <w:r>
                                                  <w:rPr>
                                                    <w:rFonts w:ascii="Arial" w:eastAsia="Arial" w:hAnsi="Arial"/>
                                                    <w:color w:val="000000"/>
                                                    <w:sz w:val="18"/>
                                                  </w:rPr>
                                                  <w:t>(4) Salaries and Allowances refers to school-level payroll.</w:t>
                                                </w:r>
                                              </w:p>
                                            </w:tc>
                                          </w:tr>
                                        </w:tbl>
                                        <w:p w:rsidR="00925CC3" w:rsidRDefault="00446ED5">
                                          <w:pPr>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108"/>
                                      </w:trPr>
                                      <w:tc>
                                        <w:tcPr>
                                          <w:tcW w:w="6" w:type="dxa"/>
                                        </w:tcPr>
                                        <w:p w:rsidR="00925CC3" w:rsidRDefault="00446ED5">
                                          <w:pPr>
                                            <w:pStyle w:val="EmptyCellLayoutStyle"/>
                                            <w:spacing w:after="0" w:line="240" w:lineRule="auto"/>
                                          </w:pPr>
                                        </w:p>
                                      </w:tc>
                                      <w:tc>
                                        <w:tcPr>
                                          <w:tcW w:w="33" w:type="dxa"/>
                                        </w:tcPr>
                                        <w:p w:rsidR="00925CC3" w:rsidRDefault="00446ED5">
                                          <w:pPr>
                                            <w:pStyle w:val="EmptyCellLayoutStyle"/>
                                            <w:spacing w:after="0" w:line="240" w:lineRule="auto"/>
                                          </w:pPr>
                                        </w:p>
                                      </w:tc>
                                      <w:tc>
                                        <w:tcPr>
                                          <w:tcW w:w="17"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3823" w:type="dxa"/>
                                        </w:tcPr>
                                        <w:p w:rsidR="00925CC3" w:rsidRDefault="00446ED5">
                                          <w:pPr>
                                            <w:pStyle w:val="EmptyCellLayoutStyle"/>
                                            <w:spacing w:after="0" w:line="240" w:lineRule="auto"/>
                                          </w:pPr>
                                        </w:p>
                                      </w:tc>
                                      <w:tc>
                                        <w:tcPr>
                                          <w:tcW w:w="19"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6"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5" w:type="dxa"/>
                                        </w:tcPr>
                                        <w:p w:rsidR="00925CC3" w:rsidRDefault="00446ED5">
                                          <w:pPr>
                                            <w:pStyle w:val="EmptyCellLayoutStyle"/>
                                            <w:spacing w:after="0" w:line="240" w:lineRule="auto"/>
                                          </w:pPr>
                                        </w:p>
                                      </w:tc>
                                      <w:tc>
                                        <w:tcPr>
                                          <w:tcW w:w="1264" w:type="dxa"/>
                                        </w:tcPr>
                                        <w:p w:rsidR="00925CC3" w:rsidRDefault="00446ED5">
                                          <w:pPr>
                                            <w:pStyle w:val="EmptyCellLayoutStyle"/>
                                            <w:spacing w:after="0" w:line="240" w:lineRule="auto"/>
                                          </w:pPr>
                                        </w:p>
                                      </w:tc>
                                      <w:tc>
                                        <w:tcPr>
                                          <w:tcW w:w="18" w:type="dxa"/>
                                        </w:tcPr>
                                        <w:p w:rsidR="00925CC3" w:rsidRDefault="00446ED5">
                                          <w:pPr>
                                            <w:pStyle w:val="EmptyCellLayoutStyle"/>
                                            <w:spacing w:after="0" w:line="240" w:lineRule="auto"/>
                                          </w:pPr>
                                        </w:p>
                                      </w:tc>
                                      <w:tc>
                                        <w:tcPr>
                                          <w:tcW w:w="14" w:type="dxa"/>
                                        </w:tcPr>
                                        <w:p w:rsidR="00925CC3" w:rsidRDefault="00446ED5">
                                          <w:pPr>
                                            <w:pStyle w:val="EmptyCellLayoutStyle"/>
                                            <w:spacing w:after="0" w:line="240" w:lineRule="auto"/>
                                          </w:pPr>
                                        </w:p>
                                      </w:tc>
                                      <w:tc>
                                        <w:tcPr>
                                          <w:tcW w:w="59"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5427" w:type="dxa"/>
                                        </w:tcPr>
                                        <w:p w:rsidR="00925CC3" w:rsidRDefault="00446ED5">
                                          <w:pPr>
                                            <w:pStyle w:val="EmptyCellLayoutStyle"/>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r w:rsidR="00940349" w:rsidTr="008D5D0A">
                                      <w:trPr>
                                        <w:trHeight w:val="748"/>
                                      </w:trPr>
                                      <w:tc>
                                        <w:tcPr>
                                          <w:tcW w:w="10840" w:type="dxa"/>
                                          <w:gridSpan w:val="24"/>
                                        </w:tcPr>
                                        <w:tbl>
                                          <w:tblPr>
                                            <w:tblW w:w="0" w:type="auto"/>
                                            <w:tblCellMar>
                                              <w:left w:w="0" w:type="dxa"/>
                                              <w:right w:w="0" w:type="dxa"/>
                                            </w:tblCellMar>
                                            <w:tblLook w:val="0000" w:firstRow="0" w:lastRow="0" w:firstColumn="0" w:lastColumn="0" w:noHBand="0" w:noVBand="0"/>
                                          </w:tblPr>
                                          <w:tblGrid>
                                            <w:gridCol w:w="10839"/>
                                          </w:tblGrid>
                                          <w:tr w:rsidR="00940349">
                                            <w:trPr>
                                              <w:trHeight w:val="670"/>
                                            </w:trPr>
                                            <w:tc>
                                              <w:tcPr>
                                                <w:tcW w:w="10839" w:type="dxa"/>
                                                <w:tcBorders>
                                                  <w:top w:val="nil"/>
                                                  <w:left w:val="nil"/>
                                                  <w:bottom w:val="nil"/>
                                                  <w:right w:val="nil"/>
                                                </w:tcBorders>
                                                <w:tcMar>
                                                  <w:top w:w="39" w:type="dxa"/>
                                                  <w:left w:w="39" w:type="dxa"/>
                                                  <w:bottom w:w="39" w:type="dxa"/>
                                                  <w:right w:w="39" w:type="dxa"/>
                                                </w:tcMar>
                                              </w:tcPr>
                                              <w:p w:rsidR="00925CC3" w:rsidRDefault="00446ED5">
                                                <w:pPr>
                                                  <w:spacing w:after="0" w:line="240" w:lineRule="auto"/>
                                                </w:pPr>
                                                <w:r>
                                                  <w:rPr>
                                                    <w:rFonts w:ascii="Arial" w:eastAsia="Arial" w:hAnsi="Arial"/>
                                                    <w:i/>
                                                    <w:color w:val="000000"/>
                                                    <w:sz w:val="18"/>
                                                  </w:rPr>
                                                  <w:lastRenderedPageBreak/>
                                                  <w:t xml:space="preserve">All funds received </w:t>
                                                </w:r>
                                                <w:r>
                                                  <w:rPr>
                                                    <w:rFonts w:ascii="Arial" w:eastAsia="Arial" w:hAnsi="Arial"/>
                                                    <w:i/>
                                                    <w:color w:val="000000"/>
                                                    <w:sz w:val="18"/>
                                                  </w:rPr>
                                                  <w:t xml:space="preserve">from the Department, or raised by the school, have been expended, or committed to subsequent years, to support the achievement of educational outcomes and other operational needs of the school, consistent with Department policies, School Council approvals </w:t>
                                                </w:r>
                                                <w:r>
                                                  <w:rPr>
                                                    <w:rFonts w:ascii="Arial" w:eastAsia="Arial" w:hAnsi="Arial"/>
                                                    <w:i/>
                                                    <w:color w:val="000000"/>
                                                    <w:sz w:val="18"/>
                                                  </w:rPr>
                                                  <w:t>and the intent/purposes for which funding was provided or raised.</w:t>
                                                </w:r>
                                              </w:p>
                                            </w:tc>
                                          </w:tr>
                                        </w:tbl>
                                        <w:p w:rsidR="00925CC3" w:rsidRDefault="00446ED5">
                                          <w:pPr>
                                            <w:spacing w:after="0" w:line="240" w:lineRule="auto"/>
                                          </w:pPr>
                                        </w:p>
                                      </w:tc>
                                      <w:tc>
                                        <w:tcPr>
                                          <w:tcW w:w="55" w:type="dxa"/>
                                        </w:tcPr>
                                        <w:p w:rsidR="00925CC3" w:rsidRDefault="00446ED5">
                                          <w:pPr>
                                            <w:pStyle w:val="EmptyCellLayoutStyle"/>
                                            <w:spacing w:after="0" w:line="240" w:lineRule="auto"/>
                                          </w:pPr>
                                        </w:p>
                                      </w:tc>
                                      <w:tc>
                                        <w:tcPr>
                                          <w:tcW w:w="62" w:type="dxa"/>
                                        </w:tcPr>
                                        <w:p w:rsidR="00925CC3" w:rsidRDefault="00446ED5">
                                          <w:pPr>
                                            <w:pStyle w:val="EmptyCellLayoutStyle"/>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pPr>
                </w:p>
              </w:tc>
            </w:tr>
          </w:tbl>
          <w:p w:rsidR="00925CC3" w:rsidRDefault="00446ED5">
            <w:pPr>
              <w:spacing w:after="0" w:line="240" w:lineRule="auto"/>
            </w:pPr>
          </w:p>
        </w:tc>
        <w:tc>
          <w:tcPr>
            <w:tcW w:w="381" w:type="dxa"/>
          </w:tcPr>
          <w:p w:rsidR="00925CC3" w:rsidRDefault="00446ED5">
            <w:pPr>
              <w:pStyle w:val="EmptyCellLayoutStyle"/>
              <w:spacing w:after="0" w:line="240" w:lineRule="auto"/>
            </w:pPr>
          </w:p>
        </w:tc>
      </w:tr>
    </w:tbl>
    <w:p w:rsidR="00925CC3" w:rsidRDefault="00446ED5">
      <w:pPr>
        <w:spacing w:after="0" w:line="240" w:lineRule="auto"/>
      </w:pPr>
    </w:p>
    <w:sectPr w:rsidR="00925CC3">
      <w:headerReference w:type="default" r:id="rId45"/>
      <w:footerReference w:type="default" r:id="rId46"/>
      <w:headerReference w:type="first" r:id="rId47"/>
      <w:footerReference w:type="first" r:id="rId48"/>
      <w:pgSz w:w="12077" w:h="16837"/>
      <w:pgMar w:top="0" w:right="0" w:bottom="0" w:left="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D5" w:rsidRDefault="00446ED5">
      <w:pPr>
        <w:spacing w:after="0" w:line="240" w:lineRule="auto"/>
      </w:pPr>
      <w:r>
        <w:separator/>
      </w:r>
    </w:p>
  </w:endnote>
  <w:endnote w:type="continuationSeparator" w:id="0">
    <w:p w:rsidR="00446ED5" w:rsidRDefault="0044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11905"/>
      <w:gridCol w:w="171"/>
    </w:tblGrid>
    <w:tr w:rsidR="00940349">
      <w:tc>
        <w:tcPr>
          <w:tcW w:w="11905" w:type="dxa"/>
        </w:tcPr>
        <w:tbl>
          <w:tblPr>
            <w:tblW w:w="0" w:type="auto"/>
            <w:tblCellMar>
              <w:left w:w="0" w:type="dxa"/>
              <w:right w:w="0" w:type="dxa"/>
            </w:tblCellMar>
            <w:tblLook w:val="0000" w:firstRow="0" w:lastRow="0" w:firstColumn="0" w:lastColumn="0" w:noHBand="0" w:noVBand="0"/>
          </w:tblPr>
          <w:tblGrid>
            <w:gridCol w:w="11905"/>
          </w:tblGrid>
          <w:tr w:rsidR="00940349">
            <w:trPr>
              <w:trHeight w:val="414"/>
            </w:trPr>
            <w:tc>
              <w:tcPr>
                <w:tcW w:w="11905" w:type="dxa"/>
                <w:tcBorders>
                  <w:top w:val="nil"/>
                  <w:left w:val="nil"/>
                  <w:bottom w:val="nil"/>
                  <w:right w:val="nil"/>
                </w:tcBorders>
                <w:tcMar>
                  <w:top w:w="0" w:type="dxa"/>
                  <w:left w:w="39" w:type="dxa"/>
                  <w:bottom w:w="39" w:type="dxa"/>
                  <w:right w:w="39" w:type="dxa"/>
                </w:tcMar>
              </w:tcPr>
              <w:p w:rsidR="008D5D0A" w:rsidRDefault="00446ED5">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681DFB">
                  <w:rPr>
                    <w:rFonts w:ascii="Arial" w:eastAsia="Arial" w:hAnsi="Arial"/>
                    <w:noProof/>
                    <w:color w:val="000000"/>
                  </w:rPr>
                  <w:t>13</w:t>
                </w:r>
                <w:r>
                  <w:rPr>
                    <w:rFonts w:ascii="Arial" w:eastAsia="Arial" w:hAnsi="Arial"/>
                    <w:color w:val="000000"/>
                  </w:rPr>
                  <w:fldChar w:fldCharType="end"/>
                </w:r>
              </w:p>
            </w:tc>
          </w:tr>
        </w:tbl>
        <w:p w:rsidR="008D5D0A" w:rsidRDefault="00446ED5">
          <w:pPr>
            <w:spacing w:after="0" w:line="240" w:lineRule="auto"/>
          </w:pPr>
        </w:p>
      </w:tc>
      <w:tc>
        <w:tcPr>
          <w:tcW w:w="171" w:type="dxa"/>
        </w:tcPr>
        <w:p w:rsidR="008D5D0A" w:rsidRDefault="00446ED5">
          <w:pPr>
            <w:pStyle w:val="EmptyCellLayoutStyle"/>
            <w:spacing w:after="0" w:line="240"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11905"/>
      <w:gridCol w:w="171"/>
    </w:tblGrid>
    <w:tr w:rsidR="00940349">
      <w:tc>
        <w:tcPr>
          <w:tcW w:w="11905" w:type="dxa"/>
        </w:tcPr>
        <w:tbl>
          <w:tblPr>
            <w:tblW w:w="0" w:type="auto"/>
            <w:tblCellMar>
              <w:left w:w="0" w:type="dxa"/>
              <w:right w:w="0" w:type="dxa"/>
            </w:tblCellMar>
            <w:tblLook w:val="0000" w:firstRow="0" w:lastRow="0" w:firstColumn="0" w:lastColumn="0" w:noHBand="0" w:noVBand="0"/>
          </w:tblPr>
          <w:tblGrid>
            <w:gridCol w:w="11905"/>
          </w:tblGrid>
          <w:tr w:rsidR="00940349">
            <w:trPr>
              <w:trHeight w:val="414"/>
            </w:trPr>
            <w:tc>
              <w:tcPr>
                <w:tcW w:w="11905" w:type="dxa"/>
                <w:tcBorders>
                  <w:top w:val="nil"/>
                  <w:left w:val="nil"/>
                  <w:bottom w:val="nil"/>
                  <w:right w:val="nil"/>
                </w:tcBorders>
                <w:tcMar>
                  <w:top w:w="0" w:type="dxa"/>
                  <w:left w:w="39" w:type="dxa"/>
                  <w:bottom w:w="39" w:type="dxa"/>
                  <w:right w:w="39" w:type="dxa"/>
                </w:tcMar>
              </w:tcPr>
              <w:p w:rsidR="008D5D0A" w:rsidRDefault="00446ED5">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681DFB">
                  <w:rPr>
                    <w:rFonts w:ascii="Arial" w:eastAsia="Arial" w:hAnsi="Arial"/>
                    <w:noProof/>
                    <w:color w:val="000000"/>
                  </w:rPr>
                  <w:t>1</w:t>
                </w:r>
                <w:r>
                  <w:rPr>
                    <w:rFonts w:ascii="Arial" w:eastAsia="Arial" w:hAnsi="Arial"/>
                    <w:color w:val="000000"/>
                  </w:rPr>
                  <w:fldChar w:fldCharType="end"/>
                </w:r>
              </w:p>
            </w:tc>
          </w:tr>
        </w:tbl>
        <w:p w:rsidR="008D5D0A" w:rsidRDefault="00446ED5">
          <w:pPr>
            <w:spacing w:after="0" w:line="240" w:lineRule="auto"/>
          </w:pPr>
        </w:p>
      </w:tc>
      <w:tc>
        <w:tcPr>
          <w:tcW w:w="171" w:type="dxa"/>
        </w:tcPr>
        <w:p w:rsidR="008D5D0A" w:rsidRDefault="00446ED5">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D5" w:rsidRDefault="00446ED5">
      <w:pPr>
        <w:spacing w:after="0" w:line="240" w:lineRule="auto"/>
      </w:pPr>
      <w:r>
        <w:separator/>
      </w:r>
    </w:p>
  </w:footnote>
  <w:footnote w:type="continuationSeparator" w:id="0">
    <w:p w:rsidR="00446ED5" w:rsidRDefault="00446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180"/>
      <w:gridCol w:w="386"/>
      <w:gridCol w:w="1413"/>
      <w:gridCol w:w="850"/>
      <w:gridCol w:w="985"/>
      <w:gridCol w:w="2848"/>
      <w:gridCol w:w="4462"/>
      <w:gridCol w:w="478"/>
      <w:gridCol w:w="470"/>
    </w:tblGrid>
    <w:tr w:rsidR="00940349" w:rsidTr="008D5D0A">
      <w:tc>
        <w:tcPr>
          <w:tcW w:w="180" w:type="dxa"/>
        </w:tcPr>
        <w:p w:rsidR="008D5D0A" w:rsidRDefault="00446ED5">
          <w:pPr>
            <w:pStyle w:val="EmptyCellLayoutStyle"/>
            <w:spacing w:after="0" w:line="240" w:lineRule="auto"/>
          </w:pPr>
        </w:p>
      </w:tc>
      <w:tc>
        <w:tcPr>
          <w:tcW w:w="386" w:type="dxa"/>
        </w:tcPr>
        <w:p w:rsidR="008D5D0A" w:rsidRDefault="00446ED5">
          <w:pPr>
            <w:pStyle w:val="EmptyCellLayoutStyle"/>
            <w:spacing w:after="0" w:line="240" w:lineRule="auto"/>
          </w:pPr>
        </w:p>
      </w:tc>
      <w:tc>
        <w:tcPr>
          <w:tcW w:w="1413" w:type="dxa"/>
          <w:gridSpan w:val="6"/>
        </w:tcPr>
        <w:tbl>
          <w:tblPr>
            <w:tblW w:w="0" w:type="auto"/>
            <w:tblCellMar>
              <w:left w:w="0" w:type="dxa"/>
              <w:right w:w="0" w:type="dxa"/>
            </w:tblCellMar>
            <w:tblLook w:val="0000" w:firstRow="0" w:lastRow="0" w:firstColumn="0" w:lastColumn="0" w:noHBand="0" w:noVBand="0"/>
          </w:tblPr>
          <w:tblGrid>
            <w:gridCol w:w="11036"/>
          </w:tblGrid>
          <w:tr w:rsidR="00940349">
            <w:trPr>
              <w:trHeight w:val="180"/>
            </w:trPr>
            <w:tc>
              <w:tcPr>
                <w:tcW w:w="11039" w:type="dxa"/>
                <w:tcMar>
                  <w:top w:w="0" w:type="dxa"/>
                  <w:left w:w="0" w:type="dxa"/>
                  <w:bottom w:w="0" w:type="dxa"/>
                  <w:right w:w="0" w:type="dxa"/>
                </w:tcMar>
              </w:tcPr>
              <w:p w:rsidR="008D5D0A" w:rsidRDefault="00446ED5">
                <w:pPr>
                  <w:pStyle w:val="EmptyCellLayoutStyle"/>
                  <w:spacing w:after="0" w:line="240" w:lineRule="auto"/>
                </w:pPr>
              </w:p>
            </w:tc>
          </w:tr>
        </w:tbl>
        <w:p w:rsidR="008D5D0A" w:rsidRDefault="00446ED5">
          <w:pPr>
            <w:spacing w:after="0" w:line="240" w:lineRule="auto"/>
          </w:pPr>
        </w:p>
      </w:tc>
      <w:tc>
        <w:tcPr>
          <w:tcW w:w="470" w:type="dxa"/>
        </w:tcPr>
        <w:p w:rsidR="008D5D0A" w:rsidRDefault="00446ED5">
          <w:pPr>
            <w:pStyle w:val="EmptyCellLayoutStyle"/>
            <w:spacing w:after="0" w:line="240" w:lineRule="auto"/>
          </w:pPr>
        </w:p>
      </w:tc>
    </w:tr>
    <w:tr w:rsidR="00940349">
      <w:tc>
        <w:tcPr>
          <w:tcW w:w="180" w:type="dxa"/>
        </w:tcPr>
        <w:p w:rsidR="008D5D0A" w:rsidRDefault="00446ED5">
          <w:pPr>
            <w:pStyle w:val="EmptyCellLayoutStyle"/>
            <w:spacing w:after="0" w:line="240" w:lineRule="auto"/>
          </w:pPr>
        </w:p>
      </w:tc>
      <w:tc>
        <w:tcPr>
          <w:tcW w:w="386" w:type="dxa"/>
        </w:tcPr>
        <w:p w:rsidR="008D5D0A" w:rsidRDefault="00446ED5">
          <w:pPr>
            <w:pStyle w:val="EmptyCellLayoutStyle"/>
            <w:spacing w:after="0" w:line="240" w:lineRule="auto"/>
          </w:pPr>
        </w:p>
      </w:tc>
      <w:tc>
        <w:tcPr>
          <w:tcW w:w="1413" w:type="dxa"/>
        </w:tcPr>
        <w:p w:rsidR="008D5D0A" w:rsidRDefault="00446ED5">
          <w:pPr>
            <w:pStyle w:val="EmptyCellLayoutStyle"/>
            <w:spacing w:after="0" w:line="240" w:lineRule="auto"/>
          </w:pPr>
        </w:p>
      </w:tc>
      <w:tc>
        <w:tcPr>
          <w:tcW w:w="850" w:type="dxa"/>
        </w:tcPr>
        <w:p w:rsidR="008D5D0A" w:rsidRDefault="00446ED5">
          <w:pPr>
            <w:pStyle w:val="EmptyCellLayoutStyle"/>
            <w:spacing w:after="0" w:line="240" w:lineRule="auto"/>
          </w:pPr>
        </w:p>
      </w:tc>
      <w:tc>
        <w:tcPr>
          <w:tcW w:w="985" w:type="dxa"/>
        </w:tcPr>
        <w:p w:rsidR="008D5D0A" w:rsidRDefault="00446ED5">
          <w:pPr>
            <w:pStyle w:val="EmptyCellLayoutStyle"/>
            <w:spacing w:after="0" w:line="240" w:lineRule="auto"/>
          </w:pPr>
        </w:p>
      </w:tc>
      <w:tc>
        <w:tcPr>
          <w:tcW w:w="2848" w:type="dxa"/>
        </w:tcPr>
        <w:p w:rsidR="008D5D0A" w:rsidRDefault="00446ED5">
          <w:pPr>
            <w:pStyle w:val="EmptyCellLayoutStyle"/>
            <w:spacing w:after="0" w:line="240" w:lineRule="auto"/>
          </w:pPr>
        </w:p>
      </w:tc>
      <w:tc>
        <w:tcPr>
          <w:tcW w:w="4462" w:type="dxa"/>
        </w:tcPr>
        <w:p w:rsidR="008D5D0A" w:rsidRDefault="00446ED5">
          <w:pPr>
            <w:pStyle w:val="EmptyCellLayoutStyle"/>
            <w:spacing w:after="0" w:line="240" w:lineRule="auto"/>
          </w:pPr>
        </w:p>
      </w:tc>
      <w:tc>
        <w:tcPr>
          <w:tcW w:w="478" w:type="dxa"/>
        </w:tcPr>
        <w:p w:rsidR="008D5D0A" w:rsidRDefault="00446ED5">
          <w:pPr>
            <w:pStyle w:val="EmptyCellLayoutStyle"/>
            <w:spacing w:after="0" w:line="240" w:lineRule="auto"/>
          </w:pPr>
        </w:p>
      </w:tc>
      <w:tc>
        <w:tcPr>
          <w:tcW w:w="470" w:type="dxa"/>
        </w:tcPr>
        <w:p w:rsidR="008D5D0A" w:rsidRDefault="00446ED5">
          <w:pPr>
            <w:pStyle w:val="EmptyCellLayoutStyle"/>
            <w:spacing w:after="0" w:line="240" w:lineRule="auto"/>
          </w:pPr>
        </w:p>
      </w:tc>
    </w:tr>
    <w:tr w:rsidR="00940349">
      <w:tc>
        <w:tcPr>
          <w:tcW w:w="180" w:type="dxa"/>
        </w:tcPr>
        <w:p w:rsidR="008D5D0A" w:rsidRDefault="00446ED5">
          <w:pPr>
            <w:pStyle w:val="EmptyCellLayoutStyle"/>
            <w:spacing w:after="0" w:line="240" w:lineRule="auto"/>
          </w:pPr>
        </w:p>
      </w:tc>
      <w:tc>
        <w:tcPr>
          <w:tcW w:w="386" w:type="dxa"/>
        </w:tcPr>
        <w:p w:rsidR="008D5D0A" w:rsidRDefault="00446ED5">
          <w:pPr>
            <w:pStyle w:val="EmptyCellLayoutStyle"/>
            <w:spacing w:after="0" w:line="240" w:lineRule="auto"/>
          </w:pPr>
        </w:p>
      </w:tc>
      <w:tc>
        <w:tcPr>
          <w:tcW w:w="1413" w:type="dxa"/>
        </w:tcPr>
        <w:p w:rsidR="008D5D0A" w:rsidRDefault="00446ED5">
          <w:pPr>
            <w:pStyle w:val="EmptyCellLayoutStyle"/>
            <w:spacing w:after="0" w:line="240" w:lineRule="auto"/>
          </w:pPr>
        </w:p>
      </w:tc>
      <w:tc>
        <w:tcPr>
          <w:tcW w:w="850" w:type="dxa"/>
        </w:tcPr>
        <w:p w:rsidR="008D5D0A" w:rsidRDefault="00446ED5">
          <w:pPr>
            <w:pStyle w:val="EmptyCellLayoutStyle"/>
            <w:spacing w:after="0" w:line="240" w:lineRule="auto"/>
          </w:pPr>
        </w:p>
      </w:tc>
      <w:tc>
        <w:tcPr>
          <w:tcW w:w="985" w:type="dxa"/>
        </w:tcPr>
        <w:p w:rsidR="008D5D0A" w:rsidRDefault="00446ED5">
          <w:pPr>
            <w:pStyle w:val="EmptyCellLayoutStyle"/>
            <w:spacing w:after="0" w:line="240" w:lineRule="auto"/>
          </w:pPr>
        </w:p>
      </w:tc>
      <w:tc>
        <w:tcPr>
          <w:tcW w:w="2848" w:type="dxa"/>
        </w:tcPr>
        <w:p w:rsidR="008D5D0A" w:rsidRDefault="00446ED5">
          <w:pPr>
            <w:pStyle w:val="EmptyCellLayoutStyle"/>
            <w:spacing w:after="0" w:line="240" w:lineRule="auto"/>
          </w:pPr>
        </w:p>
      </w:tc>
      <w:tc>
        <w:tcPr>
          <w:tcW w:w="4462" w:type="dxa"/>
          <w:vMerge w:val="restart"/>
        </w:tcPr>
        <w:tbl>
          <w:tblPr>
            <w:tblW w:w="0" w:type="auto"/>
            <w:tblCellMar>
              <w:left w:w="0" w:type="dxa"/>
              <w:right w:w="0" w:type="dxa"/>
            </w:tblCellMar>
            <w:tblLook w:val="0000" w:firstRow="0" w:lastRow="0" w:firstColumn="0" w:lastColumn="0" w:noHBand="0" w:noVBand="0"/>
          </w:tblPr>
          <w:tblGrid>
            <w:gridCol w:w="4462"/>
          </w:tblGrid>
          <w:tr w:rsidR="00940349">
            <w:trPr>
              <w:trHeight w:val="421"/>
            </w:trPr>
            <w:tc>
              <w:tcPr>
                <w:tcW w:w="4462" w:type="dxa"/>
                <w:tcBorders>
                  <w:top w:val="nil"/>
                  <w:left w:val="nil"/>
                  <w:bottom w:val="nil"/>
                  <w:right w:val="nil"/>
                </w:tcBorders>
                <w:tcMar>
                  <w:top w:w="39" w:type="dxa"/>
                  <w:left w:w="39" w:type="dxa"/>
                  <w:bottom w:w="39" w:type="dxa"/>
                  <w:right w:w="39" w:type="dxa"/>
                </w:tcMar>
                <w:vAlign w:val="center"/>
              </w:tcPr>
              <w:p w:rsidR="008D5D0A" w:rsidRDefault="00446ED5">
                <w:pPr>
                  <w:spacing w:after="0" w:line="240" w:lineRule="auto"/>
                  <w:jc w:val="right"/>
                </w:pPr>
                <w:r>
                  <w:rPr>
                    <w:rFonts w:ascii="Arial" w:eastAsia="Arial" w:hAnsi="Arial"/>
                    <w:color w:val="000000"/>
                    <w:sz w:val="24"/>
                  </w:rPr>
                  <w:t>Hamlyn Banks Primary School</w:t>
                </w:r>
              </w:p>
            </w:tc>
          </w:tr>
        </w:tbl>
        <w:p w:rsidR="008D5D0A" w:rsidRDefault="00446ED5">
          <w:pPr>
            <w:spacing w:after="0" w:line="240" w:lineRule="auto"/>
          </w:pPr>
        </w:p>
      </w:tc>
      <w:tc>
        <w:tcPr>
          <w:tcW w:w="478" w:type="dxa"/>
        </w:tcPr>
        <w:p w:rsidR="008D5D0A" w:rsidRDefault="00446ED5">
          <w:pPr>
            <w:pStyle w:val="EmptyCellLayoutStyle"/>
            <w:spacing w:after="0" w:line="240" w:lineRule="auto"/>
          </w:pPr>
        </w:p>
      </w:tc>
      <w:tc>
        <w:tcPr>
          <w:tcW w:w="470" w:type="dxa"/>
        </w:tcPr>
        <w:p w:rsidR="008D5D0A" w:rsidRDefault="00446ED5">
          <w:pPr>
            <w:pStyle w:val="EmptyCellLayoutStyle"/>
            <w:spacing w:after="0" w:line="240" w:lineRule="auto"/>
          </w:pPr>
        </w:p>
      </w:tc>
    </w:tr>
    <w:tr w:rsidR="00940349" w:rsidTr="008D5D0A">
      <w:tc>
        <w:tcPr>
          <w:tcW w:w="180" w:type="dxa"/>
        </w:tcPr>
        <w:p w:rsidR="008D5D0A" w:rsidRDefault="00446ED5">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rsidR="008D5D0A" w:rsidRDefault="00446ED5">
          <w:pPr>
            <w:spacing w:after="0" w:line="240" w:lineRule="auto"/>
          </w:pPr>
          <w:r>
            <w:rPr>
              <w:noProof/>
              <w:lang w:val="en-US" w:eastAsia="en-US"/>
            </w:rPr>
            <w:drawing>
              <wp:inline distT="0" distB="0" distL="0" distR="0">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rsidR="008D5D0A" w:rsidRDefault="00446ED5">
          <w:pPr>
            <w:spacing w:after="0" w:line="240" w:lineRule="auto"/>
          </w:pPr>
          <w:r>
            <w:rPr>
              <w:noProof/>
              <w:lang w:val="en-US" w:eastAsia="en-US"/>
            </w:rPr>
            <w:drawing>
              <wp:inline distT="0" distB="0" distL="0" distR="0">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rsidR="008D5D0A" w:rsidRDefault="00446ED5">
          <w:pPr>
            <w:spacing w:after="0" w:line="240" w:lineRule="auto"/>
          </w:pPr>
          <w:r>
            <w:rPr>
              <w:noProof/>
              <w:lang w:val="en-US" w:eastAsia="en-US"/>
            </w:rPr>
            <w:drawing>
              <wp:inline distT="0" distB="0" distL="0" distR="0">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rsidR="008D5D0A" w:rsidRDefault="00446ED5">
          <w:pPr>
            <w:pStyle w:val="EmptyCellLayoutStyle"/>
            <w:spacing w:after="0" w:line="240" w:lineRule="auto"/>
          </w:pPr>
        </w:p>
      </w:tc>
      <w:tc>
        <w:tcPr>
          <w:tcW w:w="4462" w:type="dxa"/>
          <w:vMerge/>
        </w:tcPr>
        <w:p w:rsidR="008D5D0A" w:rsidRDefault="00446ED5">
          <w:pPr>
            <w:pStyle w:val="EmptyCellLayoutStyle"/>
            <w:spacing w:after="0" w:line="240" w:lineRule="auto"/>
          </w:pPr>
        </w:p>
      </w:tc>
      <w:tc>
        <w:tcPr>
          <w:tcW w:w="478" w:type="dxa"/>
        </w:tcPr>
        <w:p w:rsidR="008D5D0A" w:rsidRDefault="00446ED5">
          <w:pPr>
            <w:pStyle w:val="EmptyCellLayoutStyle"/>
            <w:spacing w:after="0" w:line="240" w:lineRule="auto"/>
          </w:pPr>
        </w:p>
      </w:tc>
      <w:tc>
        <w:tcPr>
          <w:tcW w:w="470" w:type="dxa"/>
        </w:tcPr>
        <w:p w:rsidR="008D5D0A" w:rsidRDefault="00446ED5">
          <w:pPr>
            <w:pStyle w:val="EmptyCellLayoutStyle"/>
            <w:spacing w:after="0" w:line="240" w:lineRule="auto"/>
          </w:pPr>
        </w:p>
      </w:tc>
    </w:tr>
    <w:tr w:rsidR="00940349" w:rsidTr="008D5D0A">
      <w:tc>
        <w:tcPr>
          <w:tcW w:w="180" w:type="dxa"/>
        </w:tcPr>
        <w:p w:rsidR="008D5D0A" w:rsidRDefault="00446ED5">
          <w:pPr>
            <w:pStyle w:val="EmptyCellLayoutStyle"/>
            <w:spacing w:after="0" w:line="240" w:lineRule="auto"/>
          </w:pPr>
        </w:p>
      </w:tc>
      <w:tc>
        <w:tcPr>
          <w:tcW w:w="386" w:type="dxa"/>
          <w:gridSpan w:val="2"/>
          <w:vMerge/>
        </w:tcPr>
        <w:p w:rsidR="008D5D0A" w:rsidRDefault="00446ED5">
          <w:pPr>
            <w:pStyle w:val="EmptyCellLayoutStyle"/>
            <w:spacing w:after="0" w:line="240" w:lineRule="auto"/>
          </w:pPr>
        </w:p>
      </w:tc>
      <w:tc>
        <w:tcPr>
          <w:tcW w:w="850" w:type="dxa"/>
          <w:vMerge/>
        </w:tcPr>
        <w:p w:rsidR="008D5D0A" w:rsidRDefault="00446ED5">
          <w:pPr>
            <w:pStyle w:val="EmptyCellLayoutStyle"/>
            <w:spacing w:after="0" w:line="240" w:lineRule="auto"/>
          </w:pPr>
        </w:p>
      </w:tc>
      <w:tc>
        <w:tcPr>
          <w:tcW w:w="985" w:type="dxa"/>
          <w:vMerge/>
        </w:tcPr>
        <w:p w:rsidR="008D5D0A" w:rsidRDefault="00446ED5">
          <w:pPr>
            <w:pStyle w:val="EmptyCellLayoutStyle"/>
            <w:spacing w:after="0" w:line="240" w:lineRule="auto"/>
          </w:pPr>
        </w:p>
      </w:tc>
      <w:tc>
        <w:tcPr>
          <w:tcW w:w="2848" w:type="dxa"/>
        </w:tcPr>
        <w:p w:rsidR="008D5D0A" w:rsidRDefault="00446ED5">
          <w:pPr>
            <w:pStyle w:val="EmptyCellLayoutStyle"/>
            <w:spacing w:after="0" w:line="240" w:lineRule="auto"/>
          </w:pPr>
        </w:p>
      </w:tc>
      <w:tc>
        <w:tcPr>
          <w:tcW w:w="4462" w:type="dxa"/>
        </w:tcPr>
        <w:p w:rsidR="008D5D0A" w:rsidRDefault="00446ED5">
          <w:pPr>
            <w:pStyle w:val="EmptyCellLayoutStyle"/>
            <w:spacing w:after="0" w:line="240" w:lineRule="auto"/>
          </w:pPr>
        </w:p>
      </w:tc>
      <w:tc>
        <w:tcPr>
          <w:tcW w:w="478" w:type="dxa"/>
        </w:tcPr>
        <w:p w:rsidR="008D5D0A" w:rsidRDefault="00446ED5">
          <w:pPr>
            <w:pStyle w:val="EmptyCellLayoutStyle"/>
            <w:spacing w:after="0" w:line="240" w:lineRule="auto"/>
          </w:pPr>
        </w:p>
      </w:tc>
      <w:tc>
        <w:tcPr>
          <w:tcW w:w="470" w:type="dxa"/>
        </w:tcPr>
        <w:p w:rsidR="008D5D0A" w:rsidRDefault="00446ED5">
          <w:pPr>
            <w:pStyle w:val="EmptyCellLayoutStyle"/>
            <w:spacing w:after="0" w:line="240" w:lineRule="auto"/>
          </w:pPr>
        </w:p>
      </w:tc>
    </w:tr>
    <w:tr w:rsidR="00940349">
      <w:tc>
        <w:tcPr>
          <w:tcW w:w="180" w:type="dxa"/>
        </w:tcPr>
        <w:p w:rsidR="008D5D0A" w:rsidRDefault="00446ED5">
          <w:pPr>
            <w:pStyle w:val="EmptyCellLayoutStyle"/>
            <w:spacing w:after="0" w:line="240" w:lineRule="auto"/>
          </w:pPr>
        </w:p>
      </w:tc>
      <w:tc>
        <w:tcPr>
          <w:tcW w:w="386" w:type="dxa"/>
        </w:tcPr>
        <w:p w:rsidR="008D5D0A" w:rsidRDefault="00446ED5">
          <w:pPr>
            <w:pStyle w:val="EmptyCellLayoutStyle"/>
            <w:spacing w:after="0" w:line="240" w:lineRule="auto"/>
          </w:pPr>
        </w:p>
      </w:tc>
      <w:tc>
        <w:tcPr>
          <w:tcW w:w="1413" w:type="dxa"/>
        </w:tcPr>
        <w:p w:rsidR="008D5D0A" w:rsidRDefault="00446ED5">
          <w:pPr>
            <w:pStyle w:val="EmptyCellLayoutStyle"/>
            <w:spacing w:after="0" w:line="240" w:lineRule="auto"/>
          </w:pPr>
        </w:p>
      </w:tc>
      <w:tc>
        <w:tcPr>
          <w:tcW w:w="850" w:type="dxa"/>
        </w:tcPr>
        <w:p w:rsidR="008D5D0A" w:rsidRDefault="00446ED5">
          <w:pPr>
            <w:pStyle w:val="EmptyCellLayoutStyle"/>
            <w:spacing w:after="0" w:line="240" w:lineRule="auto"/>
          </w:pPr>
        </w:p>
      </w:tc>
      <w:tc>
        <w:tcPr>
          <w:tcW w:w="985" w:type="dxa"/>
        </w:tcPr>
        <w:p w:rsidR="008D5D0A" w:rsidRDefault="00446ED5">
          <w:pPr>
            <w:pStyle w:val="EmptyCellLayoutStyle"/>
            <w:spacing w:after="0" w:line="240" w:lineRule="auto"/>
          </w:pPr>
        </w:p>
      </w:tc>
      <w:tc>
        <w:tcPr>
          <w:tcW w:w="2848" w:type="dxa"/>
        </w:tcPr>
        <w:p w:rsidR="008D5D0A" w:rsidRDefault="00446ED5">
          <w:pPr>
            <w:pStyle w:val="EmptyCellLayoutStyle"/>
            <w:spacing w:after="0" w:line="240" w:lineRule="auto"/>
          </w:pPr>
        </w:p>
      </w:tc>
      <w:tc>
        <w:tcPr>
          <w:tcW w:w="4462" w:type="dxa"/>
        </w:tcPr>
        <w:p w:rsidR="008D5D0A" w:rsidRDefault="00446ED5">
          <w:pPr>
            <w:pStyle w:val="EmptyCellLayoutStyle"/>
            <w:spacing w:after="0" w:line="240" w:lineRule="auto"/>
          </w:pPr>
        </w:p>
      </w:tc>
      <w:tc>
        <w:tcPr>
          <w:tcW w:w="478" w:type="dxa"/>
        </w:tcPr>
        <w:p w:rsidR="008D5D0A" w:rsidRDefault="00446ED5">
          <w:pPr>
            <w:pStyle w:val="EmptyCellLayoutStyle"/>
            <w:spacing w:after="0" w:line="240" w:lineRule="auto"/>
          </w:pPr>
        </w:p>
      </w:tc>
      <w:tc>
        <w:tcPr>
          <w:tcW w:w="470" w:type="dxa"/>
        </w:tcPr>
        <w:p w:rsidR="008D5D0A" w:rsidRDefault="00446ED5">
          <w:pPr>
            <w:pStyle w:val="EmptyCellLayoutStyle"/>
            <w:spacing w:after="0" w:line="240"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0A" w:rsidRDefault="00446ED5">
    <w:pPr>
      <w:spacing w:after="0" w:line="0" w:lineRule="auto"/>
      <w:rPr>
        <w:sz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F59"/>
    <w:multiLevelType w:val="hybridMultilevel"/>
    <w:tmpl w:val="826285DE"/>
    <w:lvl w:ilvl="0" w:tplc="D7660456">
      <w:start w:val="4"/>
      <w:numFmt w:val="bullet"/>
      <w:lvlText w:val="-"/>
      <w:lvlJc w:val="left"/>
      <w:pPr>
        <w:ind w:left="720" w:hanging="360"/>
      </w:pPr>
      <w:rPr>
        <w:rFonts w:ascii="Calibri" w:eastAsia="Times New Roman" w:hAnsi="Calibri" w:cs="Calibri" w:hint="default"/>
      </w:rPr>
    </w:lvl>
    <w:lvl w:ilvl="1" w:tplc="BCC097F6">
      <w:start w:val="1"/>
      <w:numFmt w:val="bullet"/>
      <w:lvlText w:val="o"/>
      <w:lvlJc w:val="left"/>
      <w:pPr>
        <w:ind w:left="1440" w:hanging="360"/>
      </w:pPr>
      <w:rPr>
        <w:rFonts w:ascii="Courier New" w:hAnsi="Courier New" w:cs="Courier New" w:hint="default"/>
      </w:rPr>
    </w:lvl>
    <w:lvl w:ilvl="2" w:tplc="5F5470D4">
      <w:start w:val="1"/>
      <w:numFmt w:val="bullet"/>
      <w:lvlText w:val=""/>
      <w:lvlJc w:val="left"/>
      <w:pPr>
        <w:ind w:left="2160" w:hanging="360"/>
      </w:pPr>
      <w:rPr>
        <w:rFonts w:ascii="Wingdings" w:hAnsi="Wingdings" w:hint="default"/>
      </w:rPr>
    </w:lvl>
    <w:lvl w:ilvl="3" w:tplc="D26CFDC6">
      <w:start w:val="1"/>
      <w:numFmt w:val="bullet"/>
      <w:lvlText w:val=""/>
      <w:lvlJc w:val="left"/>
      <w:pPr>
        <w:ind w:left="2880" w:hanging="360"/>
      </w:pPr>
      <w:rPr>
        <w:rFonts w:ascii="Symbol" w:hAnsi="Symbol" w:hint="default"/>
      </w:rPr>
    </w:lvl>
    <w:lvl w:ilvl="4" w:tplc="3D680BAA">
      <w:start w:val="1"/>
      <w:numFmt w:val="bullet"/>
      <w:lvlText w:val="o"/>
      <w:lvlJc w:val="left"/>
      <w:pPr>
        <w:ind w:left="3600" w:hanging="360"/>
      </w:pPr>
      <w:rPr>
        <w:rFonts w:ascii="Courier New" w:hAnsi="Courier New" w:cs="Courier New" w:hint="default"/>
      </w:rPr>
    </w:lvl>
    <w:lvl w:ilvl="5" w:tplc="CDD853A6">
      <w:start w:val="1"/>
      <w:numFmt w:val="bullet"/>
      <w:lvlText w:val=""/>
      <w:lvlJc w:val="left"/>
      <w:pPr>
        <w:ind w:left="4320" w:hanging="360"/>
      </w:pPr>
      <w:rPr>
        <w:rFonts w:ascii="Wingdings" w:hAnsi="Wingdings" w:hint="default"/>
      </w:rPr>
    </w:lvl>
    <w:lvl w:ilvl="6" w:tplc="59544C54">
      <w:start w:val="1"/>
      <w:numFmt w:val="bullet"/>
      <w:lvlText w:val=""/>
      <w:lvlJc w:val="left"/>
      <w:pPr>
        <w:ind w:left="5040" w:hanging="360"/>
      </w:pPr>
      <w:rPr>
        <w:rFonts w:ascii="Symbol" w:hAnsi="Symbol" w:hint="default"/>
      </w:rPr>
    </w:lvl>
    <w:lvl w:ilvl="7" w:tplc="8126EEAE">
      <w:start w:val="1"/>
      <w:numFmt w:val="bullet"/>
      <w:lvlText w:val="o"/>
      <w:lvlJc w:val="left"/>
      <w:pPr>
        <w:ind w:left="5760" w:hanging="360"/>
      </w:pPr>
      <w:rPr>
        <w:rFonts w:ascii="Courier New" w:hAnsi="Courier New" w:cs="Courier New" w:hint="default"/>
      </w:rPr>
    </w:lvl>
    <w:lvl w:ilvl="8" w:tplc="19485D84">
      <w:start w:val="1"/>
      <w:numFmt w:val="bullet"/>
      <w:lvlText w:val=""/>
      <w:lvlJc w:val="left"/>
      <w:pPr>
        <w:ind w:left="6480" w:hanging="360"/>
      </w:pPr>
      <w:rPr>
        <w:rFonts w:ascii="Wingdings" w:hAnsi="Wingdings" w:hint="default"/>
      </w:rPr>
    </w:lvl>
  </w:abstractNum>
  <w:abstractNum w:abstractNumId="1">
    <w:nsid w:val="03EC2F5A"/>
    <w:multiLevelType w:val="hybridMultilevel"/>
    <w:tmpl w:val="D91CCB04"/>
    <w:lvl w:ilvl="0" w:tplc="E8D84D0C">
      <w:start w:val="1"/>
      <w:numFmt w:val="bullet"/>
      <w:lvlText w:val=""/>
      <w:lvlJc w:val="left"/>
      <w:pPr>
        <w:ind w:left="720" w:hanging="360"/>
      </w:pPr>
      <w:rPr>
        <w:rFonts w:ascii="Symbol" w:hAnsi="Symbol" w:hint="default"/>
      </w:rPr>
    </w:lvl>
    <w:lvl w:ilvl="1" w:tplc="233C3C82" w:tentative="1">
      <w:start w:val="1"/>
      <w:numFmt w:val="bullet"/>
      <w:lvlText w:val="o"/>
      <w:lvlJc w:val="left"/>
      <w:pPr>
        <w:ind w:left="1440" w:hanging="360"/>
      </w:pPr>
      <w:rPr>
        <w:rFonts w:ascii="Courier New" w:hAnsi="Courier New" w:cs="Courier New" w:hint="default"/>
      </w:rPr>
    </w:lvl>
    <w:lvl w:ilvl="2" w:tplc="B5B20192" w:tentative="1">
      <w:start w:val="1"/>
      <w:numFmt w:val="bullet"/>
      <w:lvlText w:val=""/>
      <w:lvlJc w:val="left"/>
      <w:pPr>
        <w:ind w:left="2160" w:hanging="360"/>
      </w:pPr>
      <w:rPr>
        <w:rFonts w:ascii="Wingdings" w:hAnsi="Wingdings" w:hint="default"/>
      </w:rPr>
    </w:lvl>
    <w:lvl w:ilvl="3" w:tplc="83361484" w:tentative="1">
      <w:start w:val="1"/>
      <w:numFmt w:val="bullet"/>
      <w:lvlText w:val=""/>
      <w:lvlJc w:val="left"/>
      <w:pPr>
        <w:ind w:left="2880" w:hanging="360"/>
      </w:pPr>
      <w:rPr>
        <w:rFonts w:ascii="Symbol" w:hAnsi="Symbol" w:hint="default"/>
      </w:rPr>
    </w:lvl>
    <w:lvl w:ilvl="4" w:tplc="6F84A704" w:tentative="1">
      <w:start w:val="1"/>
      <w:numFmt w:val="bullet"/>
      <w:lvlText w:val="o"/>
      <w:lvlJc w:val="left"/>
      <w:pPr>
        <w:ind w:left="3600" w:hanging="360"/>
      </w:pPr>
      <w:rPr>
        <w:rFonts w:ascii="Courier New" w:hAnsi="Courier New" w:cs="Courier New" w:hint="default"/>
      </w:rPr>
    </w:lvl>
    <w:lvl w:ilvl="5" w:tplc="D9788188" w:tentative="1">
      <w:start w:val="1"/>
      <w:numFmt w:val="bullet"/>
      <w:lvlText w:val=""/>
      <w:lvlJc w:val="left"/>
      <w:pPr>
        <w:ind w:left="4320" w:hanging="360"/>
      </w:pPr>
      <w:rPr>
        <w:rFonts w:ascii="Wingdings" w:hAnsi="Wingdings" w:hint="default"/>
      </w:rPr>
    </w:lvl>
    <w:lvl w:ilvl="6" w:tplc="A31CD812" w:tentative="1">
      <w:start w:val="1"/>
      <w:numFmt w:val="bullet"/>
      <w:lvlText w:val=""/>
      <w:lvlJc w:val="left"/>
      <w:pPr>
        <w:ind w:left="5040" w:hanging="360"/>
      </w:pPr>
      <w:rPr>
        <w:rFonts w:ascii="Symbol" w:hAnsi="Symbol" w:hint="default"/>
      </w:rPr>
    </w:lvl>
    <w:lvl w:ilvl="7" w:tplc="C24C8B00" w:tentative="1">
      <w:start w:val="1"/>
      <w:numFmt w:val="bullet"/>
      <w:lvlText w:val="o"/>
      <w:lvlJc w:val="left"/>
      <w:pPr>
        <w:ind w:left="5760" w:hanging="360"/>
      </w:pPr>
      <w:rPr>
        <w:rFonts w:ascii="Courier New" w:hAnsi="Courier New" w:cs="Courier New" w:hint="default"/>
      </w:rPr>
    </w:lvl>
    <w:lvl w:ilvl="8" w:tplc="14161316" w:tentative="1">
      <w:start w:val="1"/>
      <w:numFmt w:val="bullet"/>
      <w:lvlText w:val=""/>
      <w:lvlJc w:val="left"/>
      <w:pPr>
        <w:ind w:left="6480" w:hanging="360"/>
      </w:pPr>
      <w:rPr>
        <w:rFonts w:ascii="Wingdings" w:hAnsi="Wingdings" w:hint="default"/>
      </w:rPr>
    </w:lvl>
  </w:abstractNum>
  <w:abstractNum w:abstractNumId="2">
    <w:nsid w:val="03EC2F5B"/>
    <w:multiLevelType w:val="hybridMultilevel"/>
    <w:tmpl w:val="3E6E882E"/>
    <w:lvl w:ilvl="0" w:tplc="9FBC5F52">
      <w:start w:val="1"/>
      <w:numFmt w:val="bullet"/>
      <w:lvlText w:val=""/>
      <w:lvlJc w:val="left"/>
      <w:pPr>
        <w:ind w:left="720" w:hanging="360"/>
      </w:pPr>
      <w:rPr>
        <w:rFonts w:ascii="Symbol" w:hAnsi="Symbol" w:hint="default"/>
      </w:rPr>
    </w:lvl>
    <w:lvl w:ilvl="1" w:tplc="44747AF0" w:tentative="1">
      <w:start w:val="1"/>
      <w:numFmt w:val="bullet"/>
      <w:lvlText w:val="o"/>
      <w:lvlJc w:val="left"/>
      <w:pPr>
        <w:ind w:left="1440" w:hanging="360"/>
      </w:pPr>
      <w:rPr>
        <w:rFonts w:ascii="Courier New" w:hAnsi="Courier New" w:cs="Courier New" w:hint="default"/>
      </w:rPr>
    </w:lvl>
    <w:lvl w:ilvl="2" w:tplc="AFFA8C24" w:tentative="1">
      <w:start w:val="1"/>
      <w:numFmt w:val="bullet"/>
      <w:lvlText w:val=""/>
      <w:lvlJc w:val="left"/>
      <w:pPr>
        <w:ind w:left="2160" w:hanging="360"/>
      </w:pPr>
      <w:rPr>
        <w:rFonts w:ascii="Wingdings" w:hAnsi="Wingdings" w:hint="default"/>
      </w:rPr>
    </w:lvl>
    <w:lvl w:ilvl="3" w:tplc="B9F43926" w:tentative="1">
      <w:start w:val="1"/>
      <w:numFmt w:val="bullet"/>
      <w:lvlText w:val=""/>
      <w:lvlJc w:val="left"/>
      <w:pPr>
        <w:ind w:left="2880" w:hanging="360"/>
      </w:pPr>
      <w:rPr>
        <w:rFonts w:ascii="Symbol" w:hAnsi="Symbol" w:hint="default"/>
      </w:rPr>
    </w:lvl>
    <w:lvl w:ilvl="4" w:tplc="B1F6B23E" w:tentative="1">
      <w:start w:val="1"/>
      <w:numFmt w:val="bullet"/>
      <w:lvlText w:val="o"/>
      <w:lvlJc w:val="left"/>
      <w:pPr>
        <w:ind w:left="3600" w:hanging="360"/>
      </w:pPr>
      <w:rPr>
        <w:rFonts w:ascii="Courier New" w:hAnsi="Courier New" w:cs="Courier New" w:hint="default"/>
      </w:rPr>
    </w:lvl>
    <w:lvl w:ilvl="5" w:tplc="7E5031B8" w:tentative="1">
      <w:start w:val="1"/>
      <w:numFmt w:val="bullet"/>
      <w:lvlText w:val=""/>
      <w:lvlJc w:val="left"/>
      <w:pPr>
        <w:ind w:left="4320" w:hanging="360"/>
      </w:pPr>
      <w:rPr>
        <w:rFonts w:ascii="Wingdings" w:hAnsi="Wingdings" w:hint="default"/>
      </w:rPr>
    </w:lvl>
    <w:lvl w:ilvl="6" w:tplc="EA9E3086" w:tentative="1">
      <w:start w:val="1"/>
      <w:numFmt w:val="bullet"/>
      <w:lvlText w:val=""/>
      <w:lvlJc w:val="left"/>
      <w:pPr>
        <w:ind w:left="5040" w:hanging="360"/>
      </w:pPr>
      <w:rPr>
        <w:rFonts w:ascii="Symbol" w:hAnsi="Symbol" w:hint="default"/>
      </w:rPr>
    </w:lvl>
    <w:lvl w:ilvl="7" w:tplc="04A6C184" w:tentative="1">
      <w:start w:val="1"/>
      <w:numFmt w:val="bullet"/>
      <w:lvlText w:val="o"/>
      <w:lvlJc w:val="left"/>
      <w:pPr>
        <w:ind w:left="5760" w:hanging="360"/>
      </w:pPr>
      <w:rPr>
        <w:rFonts w:ascii="Courier New" w:hAnsi="Courier New" w:cs="Courier New" w:hint="default"/>
      </w:rPr>
    </w:lvl>
    <w:lvl w:ilvl="8" w:tplc="6E78830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49"/>
    <w:rsid w:val="001A20F4"/>
    <w:rsid w:val="00446ED5"/>
    <w:rsid w:val="00681DFB"/>
    <w:rsid w:val="00940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NoSpacing">
    <w:name w:val="No Spacing"/>
    <w:uiPriority w:val="1"/>
    <w:qFormat/>
    <w:rsid w:val="008D5D0A"/>
    <w:pPr>
      <w:spacing w:after="0" w:line="240" w:lineRule="auto"/>
    </w:pPr>
    <w:rPr>
      <w:rFonts w:ascii="Calibri" w:eastAsia="Calibri" w:hAnsi="Calibri"/>
      <w:sz w:val="22"/>
      <w:szCs w:val="22"/>
      <w:lang w:eastAsia="en-US"/>
    </w:rPr>
  </w:style>
  <w:style w:type="table" w:styleId="TableGrid">
    <w:name w:val="Table Grid"/>
    <w:basedOn w:val="TableNormal"/>
    <w:uiPriority w:val="59"/>
    <w:rsid w:val="008D5D0A"/>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D0A"/>
    <w:pPr>
      <w:spacing w:after="210" w:line="245" w:lineRule="atLeast"/>
      <w:ind w:left="720"/>
      <w:contextualSpacing/>
    </w:pPr>
    <w:rPr>
      <w:rFonts w:ascii="Arial" w:hAnsi="Arial"/>
      <w:color w:val="747378"/>
      <w:sz w:val="18"/>
      <w:szCs w:val="24"/>
      <w:lang w:eastAsia="en-US"/>
    </w:rPr>
  </w:style>
  <w:style w:type="paragraph" w:customStyle="1" w:styleId="ListParagraph0">
    <w:name w:val="List Paragraph_0"/>
    <w:basedOn w:val="Normal0"/>
    <w:uiPriority w:val="34"/>
    <w:qFormat/>
    <w:rsid w:val="00A97E42"/>
    <w:pPr>
      <w:ind w:left="720"/>
      <w:contextualSpacing/>
    </w:pPr>
  </w:style>
  <w:style w:type="paragraph" w:customStyle="1" w:styleId="Normal0">
    <w:name w:val="Normal_0"/>
    <w:qFormat/>
  </w:style>
  <w:style w:type="character" w:styleId="Hyperlink">
    <w:name w:val="Hyperlink"/>
    <w:basedOn w:val="DefaultParagraphFont"/>
    <w:uiPriority w:val="99"/>
    <w:unhideWhenUsed/>
    <w:rsid w:val="00A97E42"/>
    <w:rPr>
      <w:color w:val="0000FF"/>
      <w:u w:val="single"/>
    </w:rPr>
  </w:style>
  <w:style w:type="table" w:customStyle="1" w:styleId="TableGrid0">
    <w:name w:val="Table Grid_0"/>
    <w:basedOn w:val="TableNormal"/>
    <w:uiPriority w:val="39"/>
    <w:rsid w:val="00993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NoSpacing">
    <w:name w:val="No Spacing"/>
    <w:uiPriority w:val="1"/>
    <w:qFormat/>
    <w:rsid w:val="008D5D0A"/>
    <w:pPr>
      <w:spacing w:after="0" w:line="240" w:lineRule="auto"/>
    </w:pPr>
    <w:rPr>
      <w:rFonts w:ascii="Calibri" w:eastAsia="Calibri" w:hAnsi="Calibri"/>
      <w:sz w:val="22"/>
      <w:szCs w:val="22"/>
      <w:lang w:eastAsia="en-US"/>
    </w:rPr>
  </w:style>
  <w:style w:type="table" w:styleId="TableGrid">
    <w:name w:val="Table Grid"/>
    <w:basedOn w:val="TableNormal"/>
    <w:uiPriority w:val="59"/>
    <w:rsid w:val="008D5D0A"/>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D0A"/>
    <w:pPr>
      <w:spacing w:after="210" w:line="245" w:lineRule="atLeast"/>
      <w:ind w:left="720"/>
      <w:contextualSpacing/>
    </w:pPr>
    <w:rPr>
      <w:rFonts w:ascii="Arial" w:hAnsi="Arial"/>
      <w:color w:val="747378"/>
      <w:sz w:val="18"/>
      <w:szCs w:val="24"/>
      <w:lang w:eastAsia="en-US"/>
    </w:rPr>
  </w:style>
  <w:style w:type="paragraph" w:customStyle="1" w:styleId="ListParagraph0">
    <w:name w:val="List Paragraph_0"/>
    <w:basedOn w:val="Normal0"/>
    <w:uiPriority w:val="34"/>
    <w:qFormat/>
    <w:rsid w:val="00A97E42"/>
    <w:pPr>
      <w:ind w:left="720"/>
      <w:contextualSpacing/>
    </w:pPr>
  </w:style>
  <w:style w:type="paragraph" w:customStyle="1" w:styleId="Normal0">
    <w:name w:val="Normal_0"/>
    <w:qFormat/>
  </w:style>
  <w:style w:type="character" w:styleId="Hyperlink">
    <w:name w:val="Hyperlink"/>
    <w:basedOn w:val="DefaultParagraphFont"/>
    <w:uiPriority w:val="99"/>
    <w:unhideWhenUsed/>
    <w:rsid w:val="00A97E42"/>
    <w:rPr>
      <w:color w:val="0000FF"/>
      <w:u w:val="single"/>
    </w:rPr>
  </w:style>
  <w:style w:type="table" w:customStyle="1" w:styleId="TableGrid0">
    <w:name w:val="Table Grid_0"/>
    <w:basedOn w:val="TableNormal"/>
    <w:uiPriority w:val="39"/>
    <w:rsid w:val="00993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hyperlink" Target="http://www.education.vic.gov.au/school/parents/involve/Pages/performance.aspx"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4.png"/><Relationship Id="rId4" Type="http://schemas.openxmlformats.org/officeDocument/2006/relationships/settings" Target="settings.xml"/><Relationship Id="rId9" Type="http://schemas.openxmlformats.org/officeDocument/2006/relationships/hyperlink" Target="https://www.vit.vic.edu.au/"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yperlink" Target="http://www.education.vic.gov.au/school/parents/involve/Pages/performance.aspx" TargetMode="External"/><Relationship Id="rId48" Type="http://schemas.openxmlformats.org/officeDocument/2006/relationships/footer" Target="footer2.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7.png"/><Relationship Id="rId2" Type="http://schemas.openxmlformats.org/officeDocument/2006/relationships/image" Target="media/image36.jpeg"/><Relationship Id="rId1" Type="http://schemas.openxmlformats.org/officeDocument/2006/relationships/image" Target="media/image3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4462</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Department of Education and Training</Company>
  <LinksUpToDate>false</LinksUpToDate>
  <CharactersWithSpaces>29837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Bugeja, Patricia P</dc:creator>
  <cp:lastModifiedBy>Nigel Holloway</cp:lastModifiedBy>
  <cp:revision>2</cp:revision>
  <dcterms:created xsi:type="dcterms:W3CDTF">2018-08-05T03:04:00Z</dcterms:created>
  <dcterms:modified xsi:type="dcterms:W3CDTF">2018-08-05T03:04:00Z</dcterms:modified>
</cp:coreProperties>
</file>